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056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</w:rPr>
        <w:t>МИНОБРНАУКИ</w:t>
      </w:r>
      <w:r>
        <w:rPr>
          <w:rFonts w:eastAsia="Times New Roman" w:cs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</w:rPr>
        <w:t>РОССИИ</w:t>
      </w:r>
    </w:p>
    <w:p w:rsidR="00000000" w:rsidRDefault="00495056">
      <w:pPr>
        <w:jc w:val="center"/>
        <w:rPr>
          <w:rFonts w:eastAsia="Times New Roman" w:cs="Times New Roman"/>
          <w:b/>
          <w:sz w:val="26"/>
          <w:szCs w:val="22"/>
        </w:rPr>
      </w:pPr>
      <w:r>
        <w:rPr>
          <w:rFonts w:eastAsia="Times New Roman" w:cs="Times New Roman"/>
          <w:sz w:val="22"/>
          <w:szCs w:val="22"/>
        </w:rPr>
        <w:t>Федеральное государственное бюджетное образовательное учреждение</w:t>
      </w:r>
      <w:r>
        <w:rPr>
          <w:rFonts w:eastAsia="Times New Roman" w:cs="Times New Roman"/>
          <w:spacing w:val="-52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высшего</w:t>
      </w:r>
      <w:r>
        <w:rPr>
          <w:rFonts w:eastAsia="Times New Roman" w:cs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образования</w:t>
      </w:r>
    </w:p>
    <w:p w:rsidR="00000000" w:rsidRDefault="00495056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sz w:val="26"/>
          <w:szCs w:val="22"/>
        </w:rPr>
        <w:t>«Волгоградский</w:t>
      </w:r>
      <w:r>
        <w:rPr>
          <w:rFonts w:eastAsia="Times New Roman" w:cs="Times New Roman"/>
          <w:b/>
          <w:spacing w:val="-7"/>
          <w:sz w:val="26"/>
          <w:szCs w:val="22"/>
        </w:rPr>
        <w:t xml:space="preserve"> </w:t>
      </w:r>
      <w:r>
        <w:rPr>
          <w:rFonts w:eastAsia="Times New Roman" w:cs="Times New Roman"/>
          <w:b/>
          <w:sz w:val="26"/>
          <w:szCs w:val="22"/>
        </w:rPr>
        <w:t>государственный</w:t>
      </w:r>
      <w:r>
        <w:rPr>
          <w:rFonts w:eastAsia="Times New Roman" w:cs="Times New Roman"/>
          <w:b/>
          <w:spacing w:val="-6"/>
          <w:sz w:val="26"/>
          <w:szCs w:val="22"/>
        </w:rPr>
        <w:t xml:space="preserve"> </w:t>
      </w:r>
      <w:r>
        <w:rPr>
          <w:rFonts w:eastAsia="Times New Roman" w:cs="Times New Roman"/>
          <w:b/>
          <w:sz w:val="26"/>
          <w:szCs w:val="22"/>
        </w:rPr>
        <w:t>социально-педагогический</w:t>
      </w:r>
      <w:r>
        <w:rPr>
          <w:rFonts w:eastAsia="Times New Roman" w:cs="Times New Roman"/>
          <w:b/>
          <w:spacing w:val="-8"/>
          <w:sz w:val="26"/>
          <w:szCs w:val="22"/>
        </w:rPr>
        <w:t xml:space="preserve"> </w:t>
      </w:r>
      <w:r>
        <w:rPr>
          <w:rFonts w:eastAsia="Times New Roman" w:cs="Times New Roman"/>
          <w:b/>
          <w:sz w:val="26"/>
          <w:szCs w:val="22"/>
        </w:rPr>
        <w:t>университет»</w:t>
      </w:r>
    </w:p>
    <w:p w:rsidR="00000000" w:rsidRDefault="00495056">
      <w:pPr>
        <w:jc w:val="center"/>
        <w:rPr>
          <w:rFonts w:eastAsia="Times New Roman" w:cs="Times New Roman"/>
          <w:b/>
          <w:sz w:val="30"/>
        </w:rPr>
      </w:pPr>
      <w:r>
        <w:rPr>
          <w:rFonts w:eastAsia="Times New Roman" w:cs="Times New Roman"/>
          <w:b/>
          <w:bCs/>
        </w:rPr>
        <w:t>(ФГБОУ</w:t>
      </w:r>
      <w:r>
        <w:rPr>
          <w:rFonts w:eastAsia="Times New Roman" w:cs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</w:rPr>
        <w:t>ВО</w:t>
      </w:r>
      <w:r>
        <w:rPr>
          <w:rFonts w:eastAsia="Times New Roman" w:cs="Times New Roman"/>
          <w:b/>
          <w:bCs/>
          <w:spacing w:val="-3"/>
        </w:rPr>
        <w:t xml:space="preserve"> </w:t>
      </w:r>
      <w:r>
        <w:rPr>
          <w:rFonts w:eastAsia="Times New Roman" w:cs="Times New Roman"/>
          <w:b/>
          <w:bCs/>
        </w:rPr>
        <w:t>ВГСПУ)</w:t>
      </w:r>
    </w:p>
    <w:p w:rsidR="00000000" w:rsidRDefault="00495056">
      <w:pPr>
        <w:widowControl/>
        <w:spacing w:after="0" w:line="240" w:lineRule="auto"/>
        <w:rPr>
          <w:rFonts w:eastAsia="Times New Roman" w:cs="Times New Roman"/>
          <w:b/>
          <w:sz w:val="30"/>
        </w:rPr>
      </w:pPr>
    </w:p>
    <w:p w:rsidR="00000000" w:rsidRDefault="00495056">
      <w:pPr>
        <w:widowControl/>
        <w:spacing w:before="3" w:after="0" w:line="240" w:lineRule="auto"/>
        <w:rPr>
          <w:rFonts w:eastAsia="Times New Roman" w:cs="Times New Roman"/>
          <w:b/>
          <w:sz w:val="26"/>
        </w:rPr>
      </w:pPr>
    </w:p>
    <w:p w:rsidR="00000000" w:rsidRDefault="00495056">
      <w:pPr>
        <w:widowControl/>
        <w:spacing w:after="0" w:line="362" w:lineRule="auto"/>
        <w:ind w:left="2624" w:right="2601"/>
        <w:jc w:val="center"/>
        <w:rPr>
          <w:rFonts w:eastAsia="Times New Roman" w:cs="Times New Roman"/>
          <w:b/>
          <w:sz w:val="26"/>
          <w:szCs w:val="22"/>
        </w:rPr>
      </w:pPr>
      <w:r>
        <w:rPr>
          <w:rFonts w:eastAsia="Times New Roman" w:cs="Times New Roman"/>
          <w:b/>
          <w:sz w:val="26"/>
          <w:szCs w:val="22"/>
        </w:rPr>
        <w:t>Институт художественного образования</w:t>
      </w:r>
    </w:p>
    <w:p w:rsidR="00000000" w:rsidRDefault="00495056">
      <w:pPr>
        <w:widowControl/>
        <w:spacing w:after="0" w:line="362" w:lineRule="auto"/>
        <w:ind w:left="2624" w:right="2601"/>
        <w:jc w:val="center"/>
        <w:rPr>
          <w:rFonts w:eastAsia="Times New Roman" w:cs="Times New Roman"/>
          <w:b/>
          <w:sz w:val="39"/>
        </w:rPr>
      </w:pPr>
      <w:r>
        <w:rPr>
          <w:rFonts w:eastAsia="Times New Roman" w:cs="Times New Roman"/>
          <w:b/>
          <w:sz w:val="26"/>
          <w:szCs w:val="22"/>
        </w:rPr>
        <w:t>Кафедра педагогики</w:t>
      </w:r>
    </w:p>
    <w:p w:rsidR="00000000" w:rsidRDefault="00495056">
      <w:pPr>
        <w:widowControl/>
        <w:spacing w:before="6" w:after="0" w:line="240" w:lineRule="auto"/>
        <w:rPr>
          <w:rFonts w:eastAsia="Times New Roman" w:cs="Times New Roman"/>
          <w:b/>
          <w:sz w:val="39"/>
        </w:rPr>
      </w:pPr>
    </w:p>
    <w:p w:rsidR="00000000" w:rsidRDefault="00495056">
      <w:pPr>
        <w:widowControl/>
        <w:spacing w:after="0" w:line="240" w:lineRule="auto"/>
        <w:ind w:left="507" w:right="486"/>
        <w:jc w:val="center"/>
        <w:rPr>
          <w:rFonts w:eastAsia="Times New Roman" w:cs="Times New Roman"/>
          <w:b/>
          <w:i/>
          <w:szCs w:val="22"/>
        </w:rPr>
      </w:pPr>
      <w:bookmarkStart w:id="0" w:name="_GoBack"/>
      <w:r>
        <w:rPr>
          <w:rFonts w:eastAsia="Times New Roman" w:cs="Times New Roman"/>
          <w:b/>
          <w:bCs/>
          <w:sz w:val="36"/>
          <w:szCs w:val="36"/>
        </w:rPr>
        <w:t>Досуг к</w:t>
      </w:r>
      <w:r>
        <w:rPr>
          <w:rFonts w:eastAsia="Times New Roman" w:cs="Times New Roman"/>
          <w:b/>
          <w:bCs/>
          <w:sz w:val="36"/>
          <w:szCs w:val="36"/>
        </w:rPr>
        <w:t>ак сфера реализации подростка</w:t>
      </w:r>
      <w:bookmarkEnd w:id="0"/>
    </w:p>
    <w:p w:rsidR="00000000" w:rsidRDefault="00495056">
      <w:pPr>
        <w:widowControl/>
        <w:spacing w:before="203" w:after="0" w:line="240" w:lineRule="auto"/>
        <w:ind w:left="3964"/>
      </w:pPr>
      <w:r>
        <w:rPr>
          <w:rFonts w:eastAsia="Times New Roman" w:cs="Times New Roman"/>
          <w:b/>
          <w:i/>
          <w:szCs w:val="22"/>
        </w:rPr>
        <w:t>курсовая</w:t>
      </w:r>
      <w:r>
        <w:rPr>
          <w:rFonts w:eastAsia="Times New Roman" w:cs="Times New Roman"/>
          <w:b/>
          <w:i/>
          <w:spacing w:val="-3"/>
          <w:szCs w:val="22"/>
        </w:rPr>
        <w:t xml:space="preserve"> </w:t>
      </w:r>
      <w:r>
        <w:rPr>
          <w:rFonts w:eastAsia="Times New Roman" w:cs="Times New Roman"/>
          <w:b/>
          <w:i/>
          <w:szCs w:val="22"/>
        </w:rPr>
        <w:t>работа</w:t>
      </w:r>
    </w:p>
    <w:p w:rsidR="00000000" w:rsidRDefault="00495056">
      <w:pPr>
        <w:widowControl/>
        <w:spacing w:before="203" w:after="0" w:line="240" w:lineRule="auto"/>
        <w:ind w:left="3964"/>
      </w:pPr>
    </w:p>
    <w:p w:rsidR="00000000" w:rsidRDefault="00495056">
      <w:pPr>
        <w:widowControl/>
        <w:spacing w:after="0" w:line="240" w:lineRule="auto"/>
        <w:jc w:val="center"/>
        <w:rPr>
          <w:rFonts w:eastAsia="Times New Roman" w:cs="Times New Roman"/>
          <w:i/>
          <w:szCs w:val="22"/>
        </w:rPr>
      </w:pPr>
      <w:r>
        <w:rPr>
          <w:rFonts w:eastAsia="Times New Roman" w:cs="Times New Roman"/>
          <w:i/>
          <w:szCs w:val="22"/>
        </w:rPr>
        <w:t>по дисциплине</w:t>
      </w:r>
      <w:r>
        <w:rPr>
          <w:rFonts w:eastAsia="Times New Roman" w:cs="Times New Roman"/>
          <w:i/>
          <w:spacing w:val="1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«Педагогика»</w:t>
      </w:r>
      <w:r>
        <w:rPr>
          <w:rFonts w:eastAsia="Times New Roman" w:cs="Times New Roman"/>
          <w:i/>
          <w:spacing w:val="1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направления</w:t>
      </w:r>
      <w:r>
        <w:rPr>
          <w:rFonts w:eastAsia="Times New Roman" w:cs="Times New Roman"/>
          <w:i/>
          <w:spacing w:val="-8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44.03.01</w:t>
      </w:r>
      <w:r>
        <w:rPr>
          <w:rFonts w:eastAsia="Times New Roman" w:cs="Times New Roman"/>
          <w:i/>
          <w:spacing w:val="-7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«Педагогическое</w:t>
      </w:r>
      <w:r>
        <w:rPr>
          <w:rFonts w:eastAsia="Times New Roman" w:cs="Times New Roman"/>
          <w:i/>
          <w:spacing w:val="-6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образование»</w:t>
      </w:r>
    </w:p>
    <w:p w:rsidR="00000000" w:rsidRDefault="00495056">
      <w:pPr>
        <w:widowControl/>
        <w:spacing w:after="0" w:line="240" w:lineRule="auto"/>
        <w:jc w:val="center"/>
        <w:rPr>
          <w:rFonts w:eastAsia="Times New Roman" w:cs="Times New Roman"/>
          <w:i/>
          <w:sz w:val="20"/>
        </w:rPr>
      </w:pPr>
      <w:r>
        <w:rPr>
          <w:rFonts w:eastAsia="Times New Roman" w:cs="Times New Roman"/>
          <w:i/>
          <w:szCs w:val="22"/>
        </w:rPr>
        <w:t>профилю</w:t>
      </w:r>
      <w:r>
        <w:rPr>
          <w:rFonts w:eastAsia="Times New Roman" w:cs="Times New Roman"/>
          <w:i/>
          <w:spacing w:val="-5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«Музыкальное</w:t>
      </w:r>
      <w:r>
        <w:rPr>
          <w:rFonts w:eastAsia="Times New Roman" w:cs="Times New Roman"/>
          <w:i/>
          <w:spacing w:val="-4"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образование»</w:t>
      </w: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after="0" w:line="240" w:lineRule="auto"/>
        <w:rPr>
          <w:rFonts w:eastAsia="Times New Roman" w:cs="Times New Roman"/>
          <w:i/>
          <w:sz w:val="20"/>
        </w:rPr>
      </w:pPr>
    </w:p>
    <w:p w:rsidR="00000000" w:rsidRDefault="00495056">
      <w:pPr>
        <w:widowControl/>
        <w:spacing w:before="3" w:after="0" w:line="240" w:lineRule="auto"/>
        <w:rPr>
          <w:rFonts w:eastAsia="Times New Roman" w:cs="Times New Roman"/>
          <w:i/>
          <w:sz w:val="22"/>
        </w:rPr>
      </w:pP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8"/>
        <w:gridCol w:w="4387"/>
      </w:tblGrid>
      <w:tr w:rsidR="00000000">
        <w:trPr>
          <w:trHeight w:val="1676"/>
        </w:trPr>
        <w:tc>
          <w:tcPr>
            <w:tcW w:w="5348" w:type="dxa"/>
            <w:shd w:val="clear" w:color="auto" w:fill="auto"/>
          </w:tcPr>
          <w:p w:rsidR="00000000" w:rsidRDefault="00495056">
            <w:pPr>
              <w:widowControl/>
              <w:spacing w:after="0" w:line="309" w:lineRule="exact"/>
              <w:ind w:left="200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Прошел</w:t>
            </w:r>
            <w:r>
              <w:rPr>
                <w:rFonts w:eastAsia="Times New Roman" w:cs="Times New Roman"/>
                <w:b/>
                <w:spacing w:val="-3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szCs w:val="22"/>
              </w:rPr>
              <w:t>защиту</w:t>
            </w:r>
          </w:p>
          <w:p w:rsidR="00000000" w:rsidRDefault="00495056">
            <w:pPr>
              <w:widowControl/>
              <w:tabs>
                <w:tab w:val="left" w:pos="1245"/>
                <w:tab w:val="left" w:pos="5220"/>
              </w:tabs>
              <w:spacing w:before="182" w:after="0" w:line="374" w:lineRule="auto"/>
              <w:ind w:left="200" w:right="283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Оценка</w:t>
            </w:r>
            <w:r>
              <w:rPr>
                <w:rFonts w:eastAsia="Times New Roman" w:cs="Times New Roman"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szCs w:val="22"/>
              </w:rPr>
              <w:t xml:space="preserve"> Дата</w:t>
            </w:r>
            <w:r>
              <w:rPr>
                <w:rFonts w:eastAsia="Times New Roman" w:cs="Times New Roman"/>
                <w:szCs w:val="22"/>
              </w:rPr>
              <w:tab/>
            </w:r>
            <w:r>
              <w:rPr>
                <w:rFonts w:eastAsia="Times New Roman" w:cs="Times New Roman"/>
                <w:w w:val="99"/>
                <w:szCs w:val="22"/>
                <w:u w:val="single"/>
              </w:rPr>
              <w:t xml:space="preserve"> </w:t>
            </w:r>
            <w:r>
              <w:rPr>
                <w:rFonts w:eastAsia="Times New Roman" w:cs="Times New Roman"/>
                <w:szCs w:val="22"/>
                <w:u w:val="single"/>
              </w:rPr>
              <w:tab/>
            </w:r>
          </w:p>
        </w:tc>
        <w:tc>
          <w:tcPr>
            <w:tcW w:w="4387" w:type="dxa"/>
            <w:shd w:val="clear" w:color="auto" w:fill="auto"/>
          </w:tcPr>
          <w:p w:rsidR="00000000" w:rsidRDefault="00495056">
            <w:pPr>
              <w:widowControl/>
              <w:spacing w:after="0" w:line="309" w:lineRule="exact"/>
              <w:ind w:left="350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Исполнитель:</w:t>
            </w:r>
          </w:p>
          <w:p w:rsidR="00000000" w:rsidRDefault="00495056">
            <w:pPr>
              <w:widowControl/>
              <w:spacing w:before="182" w:after="0" w:line="240" w:lineRule="auto"/>
              <w:ind w:left="350"/>
              <w:rPr>
                <w:rFonts w:eastAsia="Times New Roman" w:cs="Times New Roman"/>
                <w:w w:val="99"/>
                <w:szCs w:val="22"/>
                <w:u w:val="single"/>
              </w:rPr>
            </w:pPr>
            <w:r>
              <w:rPr>
                <w:rFonts w:eastAsia="Times New Roman" w:cs="Times New Roman"/>
                <w:szCs w:val="22"/>
              </w:rPr>
              <w:t>Вострикова К.А.</w:t>
            </w:r>
            <w:r>
              <w:rPr>
                <w:rFonts w:eastAsia="Times New Roman" w:cs="Times New Roman"/>
                <w:spacing w:val="-1"/>
                <w:szCs w:val="22"/>
              </w:rPr>
              <w:t xml:space="preserve"> </w:t>
            </w:r>
            <w:r>
              <w:rPr>
                <w:rFonts w:eastAsia="Times New Roman" w:cs="Times New Roman"/>
                <w:szCs w:val="22"/>
              </w:rPr>
              <w:t>(гр.</w:t>
            </w:r>
            <w:r>
              <w:rPr>
                <w:rFonts w:eastAsia="Times New Roman" w:cs="Times New Roman"/>
                <w:spacing w:val="-2"/>
                <w:szCs w:val="22"/>
              </w:rPr>
              <w:t xml:space="preserve"> </w:t>
            </w:r>
            <w:r>
              <w:rPr>
                <w:rFonts w:eastAsia="Times New Roman" w:cs="Times New Roman"/>
                <w:szCs w:val="22"/>
              </w:rPr>
              <w:t>ХО-МЗБ-31)</w:t>
            </w:r>
          </w:p>
          <w:p w:rsidR="00000000" w:rsidRDefault="00495056">
            <w:pPr>
              <w:widowControl/>
              <w:tabs>
                <w:tab w:val="left" w:pos="4536"/>
              </w:tabs>
              <w:spacing w:before="187" w:after="0" w:line="240" w:lineRule="auto"/>
              <w:ind w:left="350"/>
            </w:pPr>
            <w:r>
              <w:rPr>
                <w:rFonts w:eastAsia="Times New Roman" w:cs="Times New Roman"/>
                <w:w w:val="99"/>
                <w:szCs w:val="22"/>
                <w:u w:val="single"/>
              </w:rPr>
              <w:t xml:space="preserve"> </w:t>
            </w:r>
            <w:r>
              <w:rPr>
                <w:rFonts w:eastAsia="Times New Roman" w:cs="Times New Roman"/>
                <w:szCs w:val="22"/>
                <w:u w:val="single"/>
              </w:rPr>
              <w:tab/>
            </w:r>
          </w:p>
        </w:tc>
      </w:tr>
      <w:tr w:rsidR="00000000">
        <w:trPr>
          <w:trHeight w:val="1676"/>
        </w:trPr>
        <w:tc>
          <w:tcPr>
            <w:tcW w:w="5348" w:type="dxa"/>
            <w:shd w:val="clear" w:color="auto" w:fill="auto"/>
          </w:tcPr>
          <w:p w:rsidR="00000000" w:rsidRDefault="00495056">
            <w:pPr>
              <w:widowControl/>
              <w:snapToGrid w:val="0"/>
              <w:spacing w:before="7" w:after="0" w:line="240" w:lineRule="auto"/>
              <w:rPr>
                <w:rFonts w:ascii="Calibri" w:eastAsia="Times New Roman" w:hAnsi="Calibri"/>
                <w:i/>
                <w:sz w:val="29"/>
                <w:szCs w:val="22"/>
                <w:lang w:val="en-US"/>
              </w:rPr>
            </w:pPr>
          </w:p>
          <w:p w:rsidR="00000000" w:rsidRDefault="00495056">
            <w:pPr>
              <w:widowControl/>
              <w:spacing w:before="1" w:after="0" w:line="240" w:lineRule="auto"/>
              <w:ind w:left="200"/>
              <w:rPr>
                <w:rFonts w:eastAsia="Times New Roman" w:cs="Times New Roman"/>
                <w:b/>
                <w:w w:val="99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szCs w:val="22"/>
              </w:rPr>
              <w:t>Преподавате</w:t>
            </w:r>
            <w:r>
              <w:rPr>
                <w:rFonts w:eastAsia="Times New Roman" w:cs="Times New Roman"/>
                <w:b/>
                <w:szCs w:val="22"/>
              </w:rPr>
              <w:t>ли</w:t>
            </w:r>
          </w:p>
          <w:p w:rsidR="00000000" w:rsidRDefault="00495056">
            <w:pPr>
              <w:widowControl/>
              <w:tabs>
                <w:tab w:val="left" w:pos="5015"/>
              </w:tabs>
              <w:spacing w:before="186" w:after="0" w:line="240" w:lineRule="auto"/>
              <w:ind w:left="200"/>
              <w:rPr>
                <w:rFonts w:eastAsia="Times New Roman" w:cs="Times New Roman"/>
                <w:w w:val="99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w w:val="99"/>
                <w:szCs w:val="22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b/>
                <w:szCs w:val="22"/>
              </w:rPr>
              <w:t>_</w:t>
            </w:r>
          </w:p>
          <w:p w:rsidR="00000000" w:rsidRDefault="00495056">
            <w:pPr>
              <w:widowControl/>
              <w:tabs>
                <w:tab w:val="left" w:pos="5015"/>
              </w:tabs>
              <w:spacing w:before="183" w:after="0" w:line="302" w:lineRule="exact"/>
              <w:ind w:left="200"/>
              <w:rPr>
                <w:rFonts w:eastAsia="Times New Roman" w:cs="Times New Roman"/>
                <w:i/>
                <w:sz w:val="29"/>
                <w:szCs w:val="22"/>
              </w:rPr>
            </w:pPr>
            <w:r>
              <w:rPr>
                <w:rFonts w:eastAsia="Times New Roman" w:cs="Times New Roman"/>
                <w:w w:val="99"/>
                <w:szCs w:val="22"/>
                <w:u w:val="single"/>
              </w:rPr>
              <w:t xml:space="preserve"> </w:t>
            </w:r>
            <w:r>
              <w:rPr>
                <w:rFonts w:eastAsia="Times New Roman" w:cs="Times New Roman"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szCs w:val="22"/>
              </w:rPr>
              <w:t>_</w:t>
            </w:r>
          </w:p>
        </w:tc>
        <w:tc>
          <w:tcPr>
            <w:tcW w:w="4387" w:type="dxa"/>
            <w:shd w:val="clear" w:color="auto" w:fill="auto"/>
          </w:tcPr>
          <w:p w:rsidR="00000000" w:rsidRDefault="00495056">
            <w:pPr>
              <w:widowControl/>
              <w:snapToGrid w:val="0"/>
              <w:spacing w:before="7" w:after="0" w:line="240" w:lineRule="auto"/>
              <w:rPr>
                <w:rFonts w:eastAsia="Times New Roman" w:cs="Times New Roman"/>
                <w:i/>
                <w:sz w:val="29"/>
                <w:szCs w:val="22"/>
              </w:rPr>
            </w:pPr>
          </w:p>
          <w:p w:rsidR="00000000" w:rsidRDefault="00495056">
            <w:pPr>
              <w:widowControl/>
              <w:spacing w:before="1" w:after="0" w:line="240" w:lineRule="auto"/>
              <w:ind w:left="350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Научный</w:t>
            </w:r>
            <w:r>
              <w:rPr>
                <w:rFonts w:eastAsia="Times New Roman" w:cs="Times New Roman"/>
                <w:b/>
                <w:spacing w:val="-6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szCs w:val="22"/>
              </w:rPr>
              <w:t>руководитель:</w:t>
            </w:r>
          </w:p>
          <w:p w:rsidR="00000000" w:rsidRDefault="00495056">
            <w:pPr>
              <w:widowControl/>
              <w:spacing w:before="177" w:after="0" w:line="254" w:lineRule="auto"/>
              <w:ind w:left="350" w:right="196"/>
            </w:pPr>
            <w:r>
              <w:rPr>
                <w:rFonts w:eastAsia="Times New Roman" w:cs="Times New Roman"/>
                <w:szCs w:val="22"/>
              </w:rPr>
              <w:t>Доцент кафедры педагогики Романов С.В.</w:t>
            </w:r>
          </w:p>
        </w:tc>
      </w:tr>
    </w:tbl>
    <w:p w:rsidR="00000000" w:rsidRDefault="00495056">
      <w:pPr>
        <w:jc w:val="center"/>
      </w:pPr>
    </w:p>
    <w:p w:rsidR="00000000" w:rsidRDefault="00495056">
      <w:pPr>
        <w:jc w:val="center"/>
      </w:pPr>
    </w:p>
    <w:p w:rsidR="00000000" w:rsidRDefault="00495056">
      <w:pPr>
        <w:jc w:val="center"/>
        <w:sectPr w:rsidR="00000000">
          <w:pgSz w:w="11906" w:h="16838"/>
          <w:pgMar w:top="1134" w:right="1134" w:bottom="1134" w:left="1134" w:header="720" w:footer="720" w:gutter="0"/>
          <w:cols w:space="720"/>
          <w:docGrid w:linePitch="600" w:charSpace="24576"/>
        </w:sectPr>
      </w:pPr>
      <w:r>
        <w:rPr>
          <w:rFonts w:eastAsia="Times New Roman" w:cs="Times New Roman"/>
          <w:b/>
          <w:bCs/>
        </w:rPr>
        <w:t>Волгоград</w:t>
      </w:r>
      <w:r>
        <w:rPr>
          <w:rFonts w:eastAsia="Times New Roman" w:cs="Times New Roman"/>
          <w:b/>
          <w:bCs/>
          <w:spacing w:val="-3"/>
        </w:rPr>
        <w:t xml:space="preserve"> </w:t>
      </w:r>
      <w:r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</w:rPr>
        <w:t>2021</w:t>
      </w:r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r>
        <w:lastRenderedPageBreak/>
        <w:fldChar w:fldCharType="begin"/>
      </w:r>
      <w:r>
        <w:instrText xml:space="preserve"> TOC \o "1-3" \u \h </w:instrText>
      </w:r>
      <w:r>
        <w:fldChar w:fldCharType="separate"/>
      </w:r>
      <w:hyperlink w:anchor="__RefHeading___Toc75362676" w:history="1">
        <w:r>
          <w:rPr>
            <w:lang w:val="ru-RU"/>
          </w:rPr>
          <w:t>Введение</w:t>
        </w:r>
        <w:r>
          <w:rPr>
            <w:lang w:val="ru-RU"/>
          </w:rPr>
          <w:tab/>
          <w:t>3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77" w:history="1">
        <w:r>
          <w:rPr>
            <w:lang w:val="ru-RU"/>
          </w:rPr>
          <w:t>Глава 1. Теоретико-методологические о</w:t>
        </w:r>
        <w:r>
          <w:rPr>
            <w:lang w:val="ru-RU"/>
          </w:rPr>
          <w:t>снования исследования досуга</w:t>
        </w:r>
        <w:r>
          <w:rPr>
            <w:lang w:val="ru-RU"/>
          </w:rPr>
          <w:tab/>
          <w:t>5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78" w:history="1">
        <w:r>
          <w:rPr>
            <w:lang w:val="ru-RU"/>
          </w:rPr>
          <w:t>1.1. Понятие и сущность досуга</w:t>
        </w:r>
        <w:r>
          <w:rPr>
            <w:lang w:val="ru-RU"/>
          </w:rPr>
          <w:tab/>
          <w:t>5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79" w:history="1">
        <w:r>
          <w:rPr>
            <w:lang w:val="ru-RU"/>
          </w:rPr>
          <w:t>1.2. Факторы досуговой деятельности</w:t>
        </w:r>
        <w:r>
          <w:rPr>
            <w:lang w:val="ru-RU"/>
          </w:rPr>
          <w:tab/>
          <w:t>10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80" w:history="1">
        <w:r>
          <w:rPr>
            <w:lang w:val="ru-RU"/>
          </w:rPr>
          <w:t>Глава 2. Спе</w:t>
        </w:r>
        <w:r>
          <w:rPr>
            <w:lang w:val="ru-RU"/>
          </w:rPr>
          <w:t>цифика подросткового досуга</w:t>
        </w:r>
        <w:r>
          <w:rPr>
            <w:lang w:val="ru-RU"/>
          </w:rPr>
          <w:tab/>
          <w:t>15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81" w:history="1">
        <w:r>
          <w:rPr>
            <w:lang w:val="ru-RU"/>
          </w:rPr>
          <w:t>2.1. Досуг подростков как средство и цель реализации подростков</w:t>
        </w:r>
        <w:r>
          <w:rPr>
            <w:lang w:val="ru-RU"/>
          </w:rPr>
          <w:tab/>
          <w:t>15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82" w:history="1">
        <w:r>
          <w:rPr>
            <w:lang w:val="ru-RU"/>
          </w:rPr>
          <w:t>2.2. Эмпирическое исследование мотивации подростков к досугу как</w:t>
        </w:r>
        <w:r>
          <w:rPr>
            <w:lang w:val="ru-RU"/>
          </w:rPr>
          <w:t xml:space="preserve"> сфере реализации</w:t>
        </w:r>
        <w:r>
          <w:rPr>
            <w:lang w:val="ru-RU"/>
          </w:rPr>
          <w:tab/>
          <w:t>23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83" w:history="1">
        <w:r>
          <w:rPr>
            <w:lang w:val="ru-RU"/>
          </w:rPr>
          <w:t>Заключение</w:t>
        </w:r>
        <w:r>
          <w:rPr>
            <w:lang w:val="ru-RU"/>
          </w:rPr>
          <w:tab/>
          <w:t>26</w:t>
        </w:r>
      </w:hyperlink>
    </w:p>
    <w:p w:rsidR="00000000" w:rsidRDefault="00495056">
      <w:pPr>
        <w:pStyle w:val="16"/>
        <w:tabs>
          <w:tab w:val="right" w:leader="dot" w:pos="9345"/>
        </w:tabs>
        <w:spacing w:line="360" w:lineRule="auto"/>
        <w:jc w:val="both"/>
      </w:pPr>
      <w:hyperlink w:anchor="__RefHeading___Toc75362684" w:history="1">
        <w:r>
          <w:rPr>
            <w:lang w:val="ru-RU"/>
          </w:rPr>
          <w:t>Список литературы</w:t>
        </w:r>
        <w:r>
          <w:rPr>
            <w:lang w:val="ru-RU"/>
          </w:rPr>
          <w:tab/>
          <w:t>27</w:t>
        </w:r>
      </w:hyperlink>
    </w:p>
    <w:p w:rsidR="00000000" w:rsidRDefault="00495056">
      <w:pPr>
        <w:pStyle w:val="Standard"/>
        <w:spacing w:line="360" w:lineRule="auto"/>
        <w:jc w:val="both"/>
      </w:pPr>
      <w:r>
        <w:fldChar w:fldCharType="end"/>
      </w:r>
      <w:hyperlink w:anchor="__RefHeading___Toc74699868" w:history="1"/>
    </w:p>
    <w:p w:rsidR="00000000" w:rsidRDefault="00495056">
      <w:pPr>
        <w:pStyle w:val="Standard"/>
        <w:spacing w:after="200" w:line="276" w:lineRule="auto"/>
        <w:rPr>
          <w:b/>
          <w:sz w:val="28"/>
          <w:szCs w:val="28"/>
        </w:rPr>
      </w:pPr>
    </w:p>
    <w:p w:rsidR="00000000" w:rsidRDefault="00495056">
      <w:pPr>
        <w:pStyle w:val="3"/>
        <w:pageBreakBefore/>
        <w:spacing w:line="360" w:lineRule="auto"/>
        <w:jc w:val="center"/>
        <w:rPr>
          <w:sz w:val="28"/>
          <w:szCs w:val="28"/>
        </w:rPr>
      </w:pPr>
      <w:bookmarkStart w:id="1" w:name="__RefHeading__1117_472566629"/>
      <w:bookmarkStart w:id="2" w:name="__RefHeading___Toc75362676"/>
      <w:bookmarkEnd w:id="2"/>
      <w:r>
        <w:rPr>
          <w:sz w:val="28"/>
          <w:szCs w:val="28"/>
        </w:rPr>
        <w:lastRenderedPageBreak/>
        <w:t>Введение</w:t>
      </w:r>
      <w:bookmarkEnd w:id="1"/>
    </w:p>
    <w:p w:rsidR="00000000" w:rsidRDefault="00495056">
      <w:pPr>
        <w:pStyle w:val="3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Актуальность темы исследования.</w:t>
      </w:r>
      <w:r>
        <w:rPr>
          <w:sz w:val="28"/>
          <w:szCs w:val="28"/>
        </w:rPr>
        <w:t xml:space="preserve"> Исследовател</w:t>
      </w:r>
      <w:r>
        <w:rPr>
          <w:sz w:val="28"/>
          <w:szCs w:val="28"/>
        </w:rPr>
        <w:t>и обычно понимают досуг как свободно выбранный и приятный вид деятельности, которым можно заниматься в свободное время. Подростковый возраст (в настоящем исследовании в общих чертах определяемый как второе десятилетие жизни) – это период развития, когда ра</w:t>
      </w:r>
      <w:r>
        <w:rPr>
          <w:sz w:val="28"/>
          <w:szCs w:val="28"/>
        </w:rPr>
        <w:t>стущая автономия способствует (и поощряется) независимому принятию решений, что делает изучение выбора досуга особенно актуальным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_Ref75363697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с. 286]. Однако, помимо индивидуального выбора, социологи, психологи и исследователи в сфере </w:t>
      </w:r>
      <w:r>
        <w:rPr>
          <w:sz w:val="28"/>
          <w:szCs w:val="28"/>
        </w:rPr>
        <w:t>туризма и отдыха изучили более широкий спектр причин, лежащих в основе участия в конкретных видах досуга.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Подростковый возраст - это критический период развития, когда многие представления о себе переопределяются и строятся и претерпевают различные измене</w:t>
      </w:r>
      <w:r>
        <w:rPr>
          <w:sz w:val="28"/>
          <w:szCs w:val="28"/>
        </w:rPr>
        <w:t>ния в результате как внутренних, так и внешних факторов. В подростковом возрасте мотивация и цели начинают определять поведение. Подростковый возраст также способствует развитию когнитивных и метакогнитивных способностей к абстрактному мышлению, поиску и с</w:t>
      </w:r>
      <w:r>
        <w:rPr>
          <w:sz w:val="28"/>
          <w:szCs w:val="28"/>
        </w:rPr>
        <w:t>озданию идентичности для себя в рамках своего сообщества</w:t>
      </w:r>
    </w:p>
    <w:p w:rsidR="00000000" w:rsidRDefault="00495056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Развитие личности относится к изменениям в развитии, связанным с тенденциями, мыслями, чувствами и поведением среднего уровня, характеризующие подростков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_Ref75363717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7]. Эрик</w:t>
      </w:r>
      <w:r>
        <w:rPr>
          <w:sz w:val="28"/>
          <w:szCs w:val="28"/>
        </w:rPr>
        <w:t>сон описывает отрочество как период развития, в котором «идентичность идет против ролевой путаницы»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_Ref75363737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47]. Это крайне важный переходный период, потому что подростки становятся более независимыми и начинают рассматривать буд</w:t>
      </w:r>
      <w:r>
        <w:rPr>
          <w:sz w:val="28"/>
          <w:szCs w:val="28"/>
        </w:rPr>
        <w:t>ущее с точки зрения отношений, семьи, карьеры и т.д.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>составляет досуговая деятельность.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>составляют особенности досуговой деятельности подростков.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Цель исследования </w:t>
      </w:r>
      <w:r>
        <w:rPr>
          <w:sz w:val="28"/>
          <w:szCs w:val="28"/>
        </w:rPr>
        <w:t>заключается в рассмотрении досуга как сферы реализ</w:t>
      </w:r>
      <w:r>
        <w:rPr>
          <w:sz w:val="28"/>
          <w:szCs w:val="28"/>
        </w:rPr>
        <w:t>ации подростков.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Для достижения цели исследования необходимо решение ряда </w:t>
      </w:r>
      <w:r>
        <w:rPr>
          <w:b/>
          <w:sz w:val="28"/>
          <w:szCs w:val="28"/>
        </w:rPr>
        <w:t>научно-исследовательских задач</w:t>
      </w:r>
      <w:r>
        <w:rPr>
          <w:sz w:val="28"/>
          <w:szCs w:val="28"/>
        </w:rPr>
        <w:t>, а именно:</w:t>
      </w:r>
    </w:p>
    <w:p w:rsidR="00000000" w:rsidRDefault="00495056">
      <w:pPr>
        <w:pStyle w:val="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понятие и сущность досуга;</w:t>
      </w:r>
    </w:p>
    <w:p w:rsidR="00000000" w:rsidRDefault="00495056">
      <w:pPr>
        <w:pStyle w:val="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факторы досуговой деятельности;</w:t>
      </w:r>
    </w:p>
    <w:p w:rsidR="00000000" w:rsidRDefault="00495056">
      <w:pPr>
        <w:pStyle w:val="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досуг подростков как средство и цель реализации</w:t>
      </w:r>
      <w:r>
        <w:rPr>
          <w:sz w:val="28"/>
          <w:szCs w:val="28"/>
        </w:rPr>
        <w:t xml:space="preserve"> подростков;</w:t>
      </w:r>
    </w:p>
    <w:p w:rsidR="00000000" w:rsidRDefault="00495056">
      <w:pPr>
        <w:pStyle w:val="af"/>
        <w:numPr>
          <w:ilvl w:val="0"/>
          <w:numId w:val="2"/>
        </w:numPr>
        <w:spacing w:line="360" w:lineRule="auto"/>
        <w:jc w:val="both"/>
      </w:pPr>
      <w:r>
        <w:rPr>
          <w:sz w:val="28"/>
          <w:szCs w:val="28"/>
        </w:rPr>
        <w:t>Провести эмпирическое исследование мотивации подростков к досугу как сфере реализации.</w:t>
      </w:r>
    </w:p>
    <w:p w:rsidR="00000000" w:rsidRDefault="00495056">
      <w:pPr>
        <w:pStyle w:val="Standard"/>
        <w:spacing w:line="360" w:lineRule="auto"/>
        <w:jc w:val="both"/>
        <w:rPr>
          <w:sz w:val="32"/>
          <w:szCs w:val="32"/>
        </w:rPr>
      </w:pPr>
      <w:r>
        <w:tab/>
      </w:r>
      <w:r>
        <w:rPr>
          <w:sz w:val="28"/>
          <w:szCs w:val="28"/>
        </w:rPr>
        <w:t>Работа состоит из введения, двух глав, включающих четыре параграфа, заключения и списка литературы. Структура работы обусловлена замыслом исследования. Объ</w:t>
      </w:r>
      <w:r>
        <w:rPr>
          <w:sz w:val="28"/>
          <w:szCs w:val="28"/>
        </w:rPr>
        <w:t>ем работы составляет 28 стр.</w:t>
      </w:r>
    </w:p>
    <w:p w:rsidR="00000000" w:rsidRDefault="00495056">
      <w:pPr>
        <w:pStyle w:val="Standard"/>
        <w:spacing w:after="200" w:line="276" w:lineRule="auto"/>
        <w:rPr>
          <w:sz w:val="32"/>
          <w:szCs w:val="32"/>
        </w:rPr>
      </w:pPr>
    </w:p>
    <w:p w:rsidR="00000000" w:rsidRDefault="00495056">
      <w:pPr>
        <w:pStyle w:val="3"/>
        <w:pageBreakBefore/>
        <w:spacing w:line="360" w:lineRule="auto"/>
        <w:jc w:val="center"/>
        <w:rPr>
          <w:sz w:val="28"/>
          <w:szCs w:val="28"/>
        </w:rPr>
      </w:pPr>
      <w:bookmarkStart w:id="3" w:name="__RefHeading__1119_472566629"/>
      <w:bookmarkStart w:id="4" w:name="__RefHeading___Toc75362677"/>
      <w:bookmarkEnd w:id="4"/>
      <w:r>
        <w:rPr>
          <w:sz w:val="28"/>
          <w:szCs w:val="28"/>
        </w:rPr>
        <w:lastRenderedPageBreak/>
        <w:t>Глава 1. Теоретико-методологические основания исследования досуга</w:t>
      </w:r>
      <w:bookmarkEnd w:id="3"/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  <w:bookmarkStart w:id="5" w:name="__RefHeading__1121_472566629"/>
      <w:bookmarkStart w:id="6" w:name="__RefHeading___Toc75362678"/>
      <w:bookmarkEnd w:id="6"/>
      <w:r>
        <w:rPr>
          <w:sz w:val="28"/>
          <w:szCs w:val="28"/>
        </w:rPr>
        <w:t>1.1. Понятие и сущность досуга</w:t>
      </w:r>
      <w:bookmarkEnd w:id="5"/>
    </w:p>
    <w:p w:rsidR="00000000" w:rsidRDefault="00495056">
      <w:pPr>
        <w:pStyle w:val="Standard"/>
        <w:spacing w:after="200" w:line="276" w:lineRule="auto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том, что такое досуг, оказывается не так просто ответить, но это условие не должно мешать попыткам получить ответ, потому что</w:t>
      </w:r>
      <w:r>
        <w:rPr>
          <w:sz w:val="28"/>
          <w:szCs w:val="28"/>
        </w:rPr>
        <w:t xml:space="preserve"> досуг был определен несколькими современными авторами как основной фактор человеческого счастья или процветания. Следовательно, чтобы способствовать процветанию человечества, важно иметь четкое и глубокое понимание концепции. Определение концепции - логич</w:t>
      </w:r>
      <w:r>
        <w:rPr>
          <w:sz w:val="28"/>
          <w:szCs w:val="28"/>
        </w:rPr>
        <w:t>еская отправная точка. Интуитивно поиск определения кажется достаточно простой задачей, если все, что нас интересует - это определение.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Хемингуэй, философ, глубоко изучавший досуг, описал два широких философских подхода к пониманию досуга: платонический и </w:t>
      </w:r>
      <w:r>
        <w:rPr>
          <w:sz w:val="28"/>
          <w:szCs w:val="28"/>
        </w:rPr>
        <w:t>исторический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203]. Платоновская традиция постулирует существование универсальных истин, которые открываются, хотя и несовершенно, людьми. Таким образом, в платонической традиции имеет смысл искать определение и цель досу</w:t>
      </w:r>
      <w:r>
        <w:rPr>
          <w:sz w:val="28"/>
          <w:szCs w:val="28"/>
        </w:rPr>
        <w:t>га.  И наоборот, историцистская традиция рассматривает истину как созданную в результате человеческой деятельности и отражающую соответствующий исторический контекст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_Ref75362825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56]. Истина зависит от человеческой деятельности и дет</w:t>
      </w:r>
      <w:r>
        <w:rPr>
          <w:sz w:val="28"/>
          <w:szCs w:val="28"/>
        </w:rPr>
        <w:t xml:space="preserve">алей эпохи, в течение которой была создана правда. В рамках этой традиции предполагается, что смысл и цель досуга постоянно конструируются. Следовательно, поиск смысла и цели досуга бесплоден и неуместен. Вместо этого цель состоит в том, чтобы определить, </w:t>
      </w:r>
      <w:r>
        <w:rPr>
          <w:sz w:val="28"/>
          <w:szCs w:val="28"/>
        </w:rPr>
        <w:t>что означает досуг для людей, населяющих определенное время и место.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Платоническая точка зрения концепции досуга привлекла большое внимание Аристотеля, который определил досуг как свободу от обязательств и поместил досуг в центре хорошо проживаемой жизни. </w:t>
      </w:r>
      <w:r>
        <w:rPr>
          <w:sz w:val="28"/>
          <w:szCs w:val="28"/>
        </w:rPr>
        <w:t xml:space="preserve">Для Аристотеля телос или жизненная цель было достижение эвдамонии, что часто </w:t>
      </w:r>
      <w:r>
        <w:rPr>
          <w:sz w:val="28"/>
          <w:szCs w:val="28"/>
        </w:rPr>
        <w:lastRenderedPageBreak/>
        <w:t>переводится на английский как «счастье», «благополучие» или «процветание».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Аристотель подчеркивал: «Считается, что счастье [процветание] зависит от досуга; ибо мы заняты, чтобы им</w:t>
      </w:r>
      <w:r>
        <w:rPr>
          <w:sz w:val="28"/>
          <w:szCs w:val="28"/>
        </w:rPr>
        <w:t>еть досуг. Досуг «приносит удовольствие, счастье и радость жизни, которые испытывают не занятые люди, а те, кто отдыхает»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204]. Аристотель ясно понимает, что должно происходить во время досуга, чтобы люди могли процветат</w:t>
      </w:r>
      <w:r>
        <w:rPr>
          <w:sz w:val="28"/>
          <w:szCs w:val="28"/>
        </w:rPr>
        <w:t>ь. Они должны выполнять уникальную для людей функцию - рассуждать, «поскольку разум больше всего остального - человек». Следовательно, «досуг [следует] проводить в интеллектуальной деятельности»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204].</w:t>
      </w:r>
      <w:r>
        <w:t xml:space="preserve"> </w:t>
      </w:r>
      <w:r>
        <w:rPr>
          <w:sz w:val="28"/>
          <w:szCs w:val="28"/>
        </w:rPr>
        <w:t>Здесь Хэмингуэей по</w:t>
      </w:r>
      <w:r>
        <w:rPr>
          <w:sz w:val="28"/>
          <w:szCs w:val="28"/>
        </w:rPr>
        <w:t>дчёркивает, что способность рассуждать позволяет людям размышлять об истинах, действовать добродетельно, развивать дружбу и активно участвовать в общественной жизни, причем все это исключительно человеческие действия.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Св. Фома Аквинский, аристотелист, прид</w:t>
      </w:r>
      <w:r>
        <w:rPr>
          <w:sz w:val="28"/>
          <w:szCs w:val="28"/>
        </w:rPr>
        <w:t>ерживался аналогичного взгляда на отношения между человеческой природой, счастьем, созерцанием и досугом. Для Фомы Аквинского все человеческие действия были направлены на достижение одной цели, или телоса, счастья, которое было неразрывно связано со способ</w:t>
      </w:r>
      <w:r>
        <w:rPr>
          <w:sz w:val="28"/>
          <w:szCs w:val="28"/>
        </w:rPr>
        <w:t>ностью человека к разуму. «Счастье - это высшее совершенство человека» и «полностью состоит в созерцании»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205]. Досуг важен, потому что он «необходим ... для определенных операций, относящихся к человеческой жизни, и «эт</w:t>
      </w:r>
      <w:r>
        <w:rPr>
          <w:sz w:val="28"/>
          <w:szCs w:val="28"/>
        </w:rPr>
        <w:t>о ясно из созерцательного счастья</w:t>
      </w:r>
      <w:r>
        <w:t>»</w:t>
      </w:r>
      <w:r>
        <w:rPr>
          <w:sz w:val="28"/>
          <w:szCs w:val="28"/>
        </w:rPr>
        <w:t xml:space="preserve">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205]. На досуге люди используют свою способность рассуждать, чтобы действовать добродетельно и как можно лучше понимать природу Бога и свое место в Его мире.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Томист Йозеф Пайпер сформул</w:t>
      </w:r>
      <w:r>
        <w:rPr>
          <w:sz w:val="28"/>
          <w:szCs w:val="28"/>
        </w:rPr>
        <w:t>ировал аналогичные отношения между человеческой природой, рассуждениями и досугом. Пайпер согласился, что способность рассуждать - это человеческая природа, и утверждал, что существует два типа рассуждений: ratio и intellectus. Соотношение относится к испо</w:t>
      </w:r>
      <w:r>
        <w:rPr>
          <w:sz w:val="28"/>
          <w:szCs w:val="28"/>
        </w:rPr>
        <w:t xml:space="preserve">льзованию дискурсивного, логического мышления для понимания </w:t>
      </w:r>
      <w:r>
        <w:rPr>
          <w:sz w:val="28"/>
          <w:szCs w:val="28"/>
        </w:rPr>
        <w:lastRenderedPageBreak/>
        <w:t>истины. Напротив, понимание через интеллектус достигается через интуицию, которая «открывается взору, как пейзаж»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206]</w:t>
      </w:r>
      <w:r>
        <w:t>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Интеллект возникает во время досуга, кот</w:t>
      </w:r>
      <w:r>
        <w:rPr>
          <w:sz w:val="28"/>
          <w:szCs w:val="28"/>
        </w:rPr>
        <w:t>орый для Пипера определяется тремя составляющими. Во-первых, досуг - это «состояние бездействия, внутреннего покоя, тишины ... которое является предпосылкой постижения реальности»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206]. Во-вторых, досуг праздничный: «Чел</w:t>
      </w:r>
      <w:r>
        <w:rPr>
          <w:sz w:val="28"/>
          <w:szCs w:val="28"/>
        </w:rPr>
        <w:t>овек празднует и с благодарностью принимает реальность творения на досуге и внутреннее видение, которое его сопровождает»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206].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досуг существует для того, «чтобы чиновник [человек] продолжал оставаться мужчиной </w:t>
      </w:r>
      <w:r>
        <w:rPr>
          <w:sz w:val="28"/>
          <w:szCs w:val="28"/>
        </w:rPr>
        <w:t>- и ... чтобы он продолжал видеть жизнь в целом и мир в целом</w:t>
      </w:r>
      <w:r>
        <w:t xml:space="preserve">» </w:t>
      </w:r>
      <w:r>
        <w:rPr>
          <w:sz w:val="28"/>
          <w:szCs w:val="28"/>
        </w:rPr>
        <w:t>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206]. Именно на досуге люди стремятся «увидеть» суть вещей и полноту истины. Человеческий интеллект используется, чтобы попытаться понять, насколько это возм</w:t>
      </w:r>
      <w:r>
        <w:rPr>
          <w:sz w:val="28"/>
          <w:szCs w:val="28"/>
        </w:rPr>
        <w:t>ожно для человека, мир, план Бога и место человека в этом плане. Те, кто так поступает, счастливы.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отличие от Аристотеля, Аквинаса и Пипера, многие современные философы не верят, что существует неизменный универсальный взгляд на досуг в человеческой жиз</w:t>
      </w:r>
      <w:r>
        <w:rPr>
          <w:sz w:val="28"/>
          <w:szCs w:val="28"/>
        </w:rPr>
        <w:t>ни и его функция. Вместо этого такие термины, как досуг, представляют концепции, которые характеризуются как имеющие размытые границы, а не четко определенные, фиксированные границы. По словам Витгенштейна, может быть выгоднее сохранить размытую фотографию</w:t>
      </w:r>
      <w:r>
        <w:rPr>
          <w:sz w:val="28"/>
          <w:szCs w:val="28"/>
        </w:rPr>
        <w:t>, чем заменять ее более резким изображением. Жесткое определение и использование досуга может непреднамеренно запретить некоторым людям заниматься досугом и, таким образом, препятствовать их способности процветать, блокируя определенные пути к процветанию.</w:t>
      </w:r>
      <w:r>
        <w:rPr>
          <w:sz w:val="28"/>
          <w:szCs w:val="28"/>
        </w:rPr>
        <w:t xml:space="preserve"> Смутное представление о досуге присуще историцистской перспективе.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Макинтайра обеспечивает полезную основу для историцистской интерпретации и понимания досуга. В основе его философии лежит понятие практики. Практика определяется как «любая согласов</w:t>
      </w:r>
      <w:r>
        <w:rPr>
          <w:sz w:val="28"/>
          <w:szCs w:val="28"/>
        </w:rPr>
        <w:t xml:space="preserve">анная и сложная форма социально устоявшейся совместной человеческой деятельности, посредством </w:t>
      </w:r>
      <w:r>
        <w:rPr>
          <w:sz w:val="28"/>
          <w:szCs w:val="28"/>
        </w:rPr>
        <w:lastRenderedPageBreak/>
        <w:t>которой реализуются внутренние для этой формы деятельности блага в ходе попытки достичь тех стандартов качества, которые соответствуют: и частично определяющий эт</w:t>
      </w:r>
      <w:r>
        <w:rPr>
          <w:sz w:val="28"/>
          <w:szCs w:val="28"/>
        </w:rPr>
        <w:t>у форму деятельности, в результате чего человеческие способности достигать совершенства и человеческие представления о целях и связанных с ними благах систематически расширяются»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_Ref75362795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207].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Практики включают в себя множество </w:t>
      </w:r>
      <w:r>
        <w:rPr>
          <w:sz w:val="28"/>
          <w:szCs w:val="28"/>
        </w:rPr>
        <w:t>занятий, которые обычно считаются досугом, например катание на лыжах, бейсбол и рисование, а также роли, в которых живут люди, такие как мать, отец, учитель, смотритель парка, программис, специалист по лечебному отдыху и т.д. Практика требует от практикующ</w:t>
      </w:r>
      <w:r>
        <w:rPr>
          <w:sz w:val="28"/>
          <w:szCs w:val="28"/>
        </w:rPr>
        <w:t>их не только технических навыков; они должны действовать добродетельно. Таким образом, участники лыжного спорта должны не только уметь преодолевать различные участки местности и снежные условия, они также должны соблюдать кодекс ответственности лыжников.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реуспеть в практике означает достичь стандартов технических навыков и добродетельного поведения, установленных практиками. Члены, которые преуспевают, приобретают внутренние блага практики. Внутренние блага являются результатом участия в определенной практ</w:t>
      </w:r>
      <w:r>
        <w:rPr>
          <w:sz w:val="28"/>
          <w:szCs w:val="28"/>
        </w:rPr>
        <w:t>ике и могут включать удовлетворение от хорошей работы, волнение от открытия новых способов выполнения, а также улучшение физического функционирования и здоровья. По мере того, как люди накапливают связанный опыт, они вплетают его в связный личный рассказ и</w:t>
      </w:r>
      <w:r>
        <w:rPr>
          <w:sz w:val="28"/>
          <w:szCs w:val="28"/>
        </w:rPr>
        <w:t>ли историю жизни. Повествование осмысленно связывает отдельные события, разделенные временем и контекстом. Когда люди размышляют о своих рассказах или делятся ими, они лучше осознают, кто они, что им нравится делать и что для них важнее всего. Это повышенн</w:t>
      </w:r>
      <w:r>
        <w:rPr>
          <w:sz w:val="28"/>
          <w:szCs w:val="28"/>
        </w:rPr>
        <w:t>ое осознание приводит к формулированию телоса или жизненной цели.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Аристотеля и Аквинского, телос для Макинтайра не предопределен. Скорее, он относителен и проявляется со временем; «Хорошая жизнь для человека - это жизнь, потраченная на поиски </w:t>
      </w:r>
      <w:r>
        <w:rPr>
          <w:sz w:val="28"/>
          <w:szCs w:val="28"/>
        </w:rPr>
        <w:t xml:space="preserve">хорошей </w:t>
      </w:r>
      <w:r>
        <w:rPr>
          <w:sz w:val="28"/>
          <w:szCs w:val="28"/>
        </w:rPr>
        <w:lastRenderedPageBreak/>
        <w:t>жизни для человека»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_Ref75362825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61]. Добродетели играют решающую роль в процветании человека. Они «позволяют нам достигать тех благ, которые являются внутренними по отношению к практикам, и отсутствие которых эффективно меша</w:t>
      </w:r>
      <w:r>
        <w:rPr>
          <w:sz w:val="28"/>
          <w:szCs w:val="28"/>
        </w:rPr>
        <w:t>ет нам достичь любых таких благ»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_Ref75362825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62], и, как в случае с Аристотелем и Аквинским, добродетели позволяют людям продвигаться к их телои. Чтобы преуспеть в любой практике, обеспечить внутренние блага и продвинуться к телосу,</w:t>
      </w:r>
      <w:r>
        <w:rPr>
          <w:sz w:val="28"/>
          <w:szCs w:val="28"/>
        </w:rPr>
        <w:t xml:space="preserve"> необходимы как минимум три добродетели: честность, справедливость и отвага.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Аристотель, возможно, предвосхитил появление историцистской традиции, когда в «Этике» он сказал, что уровень специфичности, к которому следует стремиться при анализе предметов, за</w:t>
      </w:r>
      <w:r>
        <w:rPr>
          <w:sz w:val="28"/>
          <w:szCs w:val="28"/>
        </w:rPr>
        <w:t>висит от природы предметов. Досуг, как и человеческое счастье, не следует исследовать с теми же ожиданиями точности, которые связаны с изучением природных явлений. Такие природные явления, как законы движения, гравитация и термодинамика, поддаются научному</w:t>
      </w:r>
      <w:r>
        <w:rPr>
          <w:sz w:val="28"/>
          <w:szCs w:val="28"/>
        </w:rPr>
        <w:t xml:space="preserve"> анализу, потому что наука занимается открытием и пониманием абсолютных и универсальных структур и процессов. Однако досуг не является естественным, независимым, физическим объектом; скорее, это продукт социальной жизни. Благодаря этой особенности значение</w:t>
      </w:r>
      <w:r>
        <w:rPr>
          <w:sz w:val="28"/>
          <w:szCs w:val="28"/>
        </w:rPr>
        <w:t xml:space="preserve"> досуга является динамичным, постоянно обсуждается и пересматривается в ходе обсуждений.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склонность современных исследователей досуга открывать, что такое досуг «на самом деле», путем применения сложных научных методов является ошибочным под</w:t>
      </w:r>
      <w:r>
        <w:rPr>
          <w:sz w:val="28"/>
          <w:szCs w:val="28"/>
        </w:rPr>
        <w:t>ходом. Вместо того, чтобы использовать точные измерительные инструменты, которые используются учеными, изучающими физические явления, мы могли бы многому научиться, используя философские методы и уделяя больше внимания тому, как используется термин «досуг»</w:t>
      </w:r>
      <w:r>
        <w:rPr>
          <w:sz w:val="28"/>
          <w:szCs w:val="28"/>
        </w:rPr>
        <w:t>. Одна из причин, по которой такие термины, как досуг, имеют размытые грани, заключается в том, что значение и цель этих терминов, по крайней мере частично, зависят от того, как они используются, и от контекстов, в которых они появляются.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Хотя концепция до</w:t>
      </w:r>
      <w:r>
        <w:rPr>
          <w:sz w:val="28"/>
          <w:szCs w:val="28"/>
        </w:rPr>
        <w:t>суга, основанная на Макинтирии, имеет большой потенциал для человеческого процветания, этот потенциал будет реализован только через признание и принятие мер по нескольким ключевым моментам. Во-первых, досуг вплетен в жизнь людей, на него влияют и другие ко</w:t>
      </w:r>
      <w:r>
        <w:rPr>
          <w:sz w:val="28"/>
          <w:szCs w:val="28"/>
        </w:rPr>
        <w:t>нструкции. Таким образом, досуг следует рассматривать не как независимую, изолированную сущность, а как один из компонентов богатой сети участников человеческой жизни. Кроме того, взаимосвязь между этими конструкциями требует точного определения и изучения</w:t>
      </w:r>
      <w:r>
        <w:rPr>
          <w:sz w:val="28"/>
          <w:szCs w:val="28"/>
        </w:rPr>
        <w:t>.</w:t>
      </w:r>
    </w:p>
    <w:p w:rsidR="00000000" w:rsidRDefault="0049505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понимание досуга в максимально возможной степени предполагает изучение, как минимум, философии, истории, языка и культурных исследований. Более того, люди должны понимать, что не существует универсального и неизменного ответа на вопрос, чт</w:t>
      </w:r>
      <w:r>
        <w:rPr>
          <w:sz w:val="28"/>
          <w:szCs w:val="28"/>
        </w:rPr>
        <w:t>о такое досуг.</w:t>
      </w:r>
    </w:p>
    <w:p w:rsidR="00000000" w:rsidRDefault="00495056">
      <w:pPr>
        <w:pStyle w:val="Standard"/>
        <w:spacing w:line="360" w:lineRule="auto"/>
        <w:jc w:val="both"/>
      </w:pPr>
      <w:r>
        <w:rPr>
          <w:sz w:val="28"/>
          <w:szCs w:val="28"/>
        </w:rPr>
        <w:tab/>
      </w:r>
    </w:p>
    <w:p w:rsidR="00000000" w:rsidRDefault="00495056">
      <w:pPr>
        <w:pStyle w:val="1"/>
        <w:spacing w:line="360" w:lineRule="auto"/>
      </w:pPr>
      <w:bookmarkStart w:id="7" w:name="__RefHeading__1123_472566629"/>
      <w:bookmarkStart w:id="8" w:name="__RefHeading___Toc75362679"/>
      <w:bookmarkEnd w:id="8"/>
      <w:r>
        <w:t>1.2.</w:t>
      </w:r>
      <w:r>
        <w:rPr>
          <w:caps w:val="0"/>
        </w:rPr>
        <w:t> Факторы досуговой деятельности</w:t>
      </w:r>
      <w:bookmarkEnd w:id="7"/>
    </w:p>
    <w:p w:rsidR="00000000" w:rsidRDefault="00495056">
      <w:pPr>
        <w:pStyle w:val="Standard"/>
        <w:jc w:val="center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мы можем видеть, понятие досуга разными исследователями трактуется по-разному, интересно универсальное определение, что досуг – это период времени, в течение которого выполняются действия, которые </w:t>
      </w:r>
      <w:r>
        <w:rPr>
          <w:sz w:val="28"/>
          <w:szCs w:val="28"/>
        </w:rPr>
        <w:t>служат получению удовольствия по свободной воле»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_Ref75363088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12]. По мнению некоторых ученых, свободное время определяется как «период времени, в течение которого мы выполняем действия, как те, которые мы желаем, так и предлагаемые,</w:t>
      </w:r>
      <w:r>
        <w:rPr>
          <w:sz w:val="28"/>
          <w:szCs w:val="28"/>
        </w:rPr>
        <w:t xml:space="preserve"> с нашим собственным желанием и без какого-либо физического заработка»</w:t>
      </w:r>
      <w: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_Ref75363126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17].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свободное время - это период времени, в течение которого человек избегает всех трудностей и связей, как для себя, так и для других людей,</w:t>
      </w:r>
      <w:r>
        <w:rPr>
          <w:sz w:val="28"/>
          <w:szCs w:val="28"/>
        </w:rPr>
        <w:t xml:space="preserve"> и он/она будет заниматься деятельностью, которую он/она выберет по своей воле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_Ref75363145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101]. Спорт, свободное время и отдых - элементы общества, которые интенсивно используются во всех сферах. На протяжении всей истории, в то вр</w:t>
      </w:r>
      <w:r>
        <w:rPr>
          <w:sz w:val="28"/>
          <w:szCs w:val="28"/>
        </w:rPr>
        <w:t xml:space="preserve">емя как рабочее время наносило ущерб людям, свободное время позволяло людям что-то сделать для себя, освежиться и снова и снова начинать жизнь. Таким образом, использовать время как можно лучше </w:t>
      </w:r>
      <w:r>
        <w:rPr>
          <w:sz w:val="28"/>
          <w:szCs w:val="28"/>
        </w:rPr>
        <w:lastRenderedPageBreak/>
        <w:t>должно быть важной задачей на сегодняшний день. Есть несколько</w:t>
      </w:r>
      <w:r>
        <w:rPr>
          <w:sz w:val="28"/>
          <w:szCs w:val="28"/>
        </w:rPr>
        <w:t xml:space="preserve"> факторов, которые влияют на участие людей в досуговой деятельности.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Среди этих факторов «мотивация свободного времени» была одним из основных вопросов исследований, проводимых в отношении свободного времени. Мотивация происходит от латиноамериканского с</w:t>
      </w:r>
      <w:r>
        <w:rPr>
          <w:sz w:val="28"/>
          <w:szCs w:val="28"/>
        </w:rPr>
        <w:t>лова, которое означает «двигаться». Следовательно, мотивацию можно рассматривать как спусковой крючок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_Ref75363171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203]. Итак, мотивация состоит в том, чтобы активировать и привести в движение внутреннюю энергию, чтобы направить ее ч</w:t>
      </w:r>
      <w:r>
        <w:rPr>
          <w:sz w:val="28"/>
          <w:szCs w:val="28"/>
        </w:rPr>
        <w:t>ерез определенные цели [20, с. 214]. В самом широком смысле мотивация может быть определена как различные внутренние и внешние факторы, которые побуждают организм к поведению, определяют непрерывность, задают направление и цель поведения, а также как механ</w:t>
      </w:r>
      <w:r>
        <w:rPr>
          <w:sz w:val="28"/>
          <w:szCs w:val="28"/>
        </w:rPr>
        <w:t>измы, которые заставляют их работать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_Ref75363234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272]. Люди действуют по разным причинам. В основе этих причин лежит внутренняя мотивация, которая делает занятие приятным, интересным и увлекательным, а другие причины - это внешняя мо</w:t>
      </w:r>
      <w:r>
        <w:rPr>
          <w:sz w:val="28"/>
          <w:szCs w:val="28"/>
        </w:rPr>
        <w:t>тивация.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внутренней мотивации люди действуют с интересом и любопытством, получая внутреннее удовольствие, однако во внешней мотивации индивиды действуют с целью получить некоторые привилегированные последствия. В литературе проводится несколько исследо</w:t>
      </w:r>
      <w:r>
        <w:rPr>
          <w:sz w:val="28"/>
          <w:szCs w:val="28"/>
        </w:rPr>
        <w:t>ваний с целью определения факторов, побуждающих людей участвовать в занятиях в свободное время. В то время как Манфредо и Драйвер (1996) исследуют мотивацию людей в свободное время, Александрис и Кэррол (1997) исследуют взаимосвязь спортивных занятий с мот</w:t>
      </w:r>
      <w:r>
        <w:rPr>
          <w:sz w:val="28"/>
          <w:szCs w:val="28"/>
        </w:rPr>
        <w:t>ивацией и отсутствием мотивации. Болдуин и Калвелл (2003) исследуют мотивацию молодых людей в свободное время в своем исследовании. В своем исследовании, проведенном среди спортсменов, играющих в региональной лиге пинг-понга, Синдик и Пульджич (2010) иссле</w:t>
      </w:r>
      <w:r>
        <w:rPr>
          <w:sz w:val="28"/>
          <w:szCs w:val="28"/>
        </w:rPr>
        <w:t xml:space="preserve">довали способ использования этими игроками свободного времени и причины, побуждающие их к этому. И если мы посмотрим на другие исследования, то </w:t>
      </w:r>
      <w:r>
        <w:rPr>
          <w:sz w:val="28"/>
          <w:szCs w:val="28"/>
        </w:rPr>
        <w:lastRenderedPageBreak/>
        <w:t>увидим, что исследования в этой области относительно основаны на причинах и вариантах участия в досуговых заняти</w:t>
      </w:r>
      <w:r>
        <w:rPr>
          <w:sz w:val="28"/>
          <w:szCs w:val="28"/>
        </w:rPr>
        <w:t>ях. Гюнгёрмюш и его сподвижники исследовали свободное время лекторов, использующих стили, которые работают на факультете физического воспитания и спорта Анкары. Когда мы смотрим на исследования, проводимые на студентах университетов, мы также обращаем вним</w:t>
      </w:r>
      <w:r>
        <w:rPr>
          <w:sz w:val="28"/>
          <w:szCs w:val="28"/>
        </w:rPr>
        <w:t>ание на их выбор видов деятельности в свободное время, как часто они участвуют в этих мероприятиях и факторы, которые смогут повлиять на их участие в этих мероприятиях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_Ref75363257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59]</w:t>
      </w:r>
      <w:r>
        <w:t>.</w:t>
      </w:r>
      <w:r>
        <w:rPr>
          <w:sz w:val="28"/>
          <w:szCs w:val="28"/>
        </w:rPr>
        <w:t xml:space="preserve"> С помощью этой информации мы можем изучить факт</w:t>
      </w:r>
      <w:r>
        <w:rPr>
          <w:sz w:val="28"/>
          <w:szCs w:val="28"/>
        </w:rPr>
        <w:t>оры, которые мотивируют молодежь использовать свободное время с точки зрения различных переменных.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досуга основан на ряде взаимосвязанных причин, на которые влияют несколько факторов, таких как: индивидуальный фактор (личность, способности, этап в ж</w:t>
      </w:r>
      <w:r>
        <w:rPr>
          <w:sz w:val="28"/>
          <w:szCs w:val="28"/>
        </w:rPr>
        <w:t>изни человека, интересы и т. д .), обстоятельства и ситуация, в которой находятся люди (социальный класс, работа, доход, наличие свободного времени и т. д .), возможности и услуги поддержки, доступные для человека (помещения, ресурсы, программы и их управл</w:t>
      </w:r>
      <w:r>
        <w:rPr>
          <w:sz w:val="28"/>
          <w:szCs w:val="28"/>
        </w:rPr>
        <w:t>ение и т. д.)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_Ref75363279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73].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было представлено выше, можно выделить основные интересы, такие как личные и семейные влияния, социальные и ситуативные обстоятельства и возможности. Специалисты сделали выводы и представили основ</w:t>
      </w:r>
      <w:r>
        <w:rPr>
          <w:sz w:val="28"/>
          <w:szCs w:val="28"/>
        </w:rPr>
        <w:t>ные характеристики каждой из этих трех категорий, как показано в таблице ниже. Из первой категории личностный фактор во многом определяет способ восприятия, понимания и использования досуга. Личность, отношение, способности формируют индивидуальное поведен</w:t>
      </w:r>
      <w:r>
        <w:rPr>
          <w:sz w:val="28"/>
          <w:szCs w:val="28"/>
        </w:rPr>
        <w:t xml:space="preserve">ие с потребностями и желаниями для участия в досуге и услугах. Но любое поведение сильно зависит от возраста, пола, образования и культуры. </w:t>
      </w:r>
      <w:r>
        <w:rPr>
          <w:sz w:val="28"/>
          <w:szCs w:val="28"/>
        </w:rPr>
        <w:tab/>
        <w:t>Влияние на досуг более интенсивно для детей в их постоянной игре, также важны возраст и момент в жизненном цикле, н</w:t>
      </w:r>
      <w:r>
        <w:rPr>
          <w:sz w:val="28"/>
          <w:szCs w:val="28"/>
        </w:rPr>
        <w:t xml:space="preserve">апример: одинокий человек имеет больше свободного времени для досуга, чем женатый человек </w:t>
      </w:r>
      <w:r>
        <w:rPr>
          <w:sz w:val="28"/>
          <w:szCs w:val="28"/>
        </w:rPr>
        <w:lastRenderedPageBreak/>
        <w:t>с детьми. Кроме того, наличие свободного времени определяет различия в досуге по критериям досуга. Аргумент о семье с детьми может повлиять на степень влияния пола на</w:t>
      </w:r>
      <w:r>
        <w:rPr>
          <w:sz w:val="28"/>
          <w:szCs w:val="28"/>
        </w:rPr>
        <w:t xml:space="preserve"> досуг, поскольку женщина заботится о детях и поэтому у нее мало времени для досуга. По большому счету, показатели участия мужчин и женщин существенно не различаются, хотя женщины, как правило, больше принимают участие в культурных мероприятиях, а мужчины,</w:t>
      </w:r>
      <w:r>
        <w:rPr>
          <w:sz w:val="28"/>
          <w:szCs w:val="28"/>
        </w:rPr>
        <w:t xml:space="preserve"> как правило, принимают участие в более активных занятиях, таких как спорт. Уровень образования, его характеристики и продолжительность также влияют на участие в особенно досуговой деятельности, такой как искусство, хобби и т. д., которые требуют специальн</w:t>
      </w:r>
      <w:r>
        <w:rPr>
          <w:sz w:val="28"/>
          <w:szCs w:val="28"/>
        </w:rPr>
        <w:t>ых знаний.</w:t>
      </w:r>
      <w:r>
        <w:rPr>
          <w:sz w:val="28"/>
          <w:szCs w:val="28"/>
        </w:rPr>
        <w:tab/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Физическая подготовка является одной из причин отдыха, чтобы оставаться здоровым. Конструкцию физической подготовленности можно определить как состояние хорошего физического состояния и здоровья. В молодом возрасте свойственно производить хоро</w:t>
      </w:r>
      <w:r>
        <w:rPr>
          <w:sz w:val="28"/>
          <w:szCs w:val="28"/>
        </w:rPr>
        <w:t>шее впечатление на других и предупреждать о том, что важно иметь хорошее здоровье. Джонс, Маккей и Питерс также заявили, что физическая подготовка была сильным фактором мотивации с принадлежностью, развитием навыков и дружбой в их исследовании, посвященном</w:t>
      </w:r>
      <w:r>
        <w:rPr>
          <w:sz w:val="28"/>
          <w:szCs w:val="28"/>
        </w:rPr>
        <w:t xml:space="preserve"> мотивации участия бойцов единоборств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_Ref75363308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166]. В настоящее время в Малайзии молодые люди занимаются досугом и отдыхом, занимаясь физической культурой. Доказано, что почти в университетах Малайзии есть боевые искусства, таки</w:t>
      </w:r>
      <w:r>
        <w:rPr>
          <w:sz w:val="28"/>
          <w:szCs w:val="28"/>
        </w:rPr>
        <w:t>е как «Селат Олахрага», тхэкван До и многие другие. Кроме того, в таком досуге участвует молодежь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_Ref75363354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88].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исследования показали, что свободное время и отдых могут помочь человеку снизить стресс. Социальное измерен</w:t>
      </w:r>
      <w:r>
        <w:rPr>
          <w:sz w:val="28"/>
          <w:szCs w:val="28"/>
        </w:rPr>
        <w:t>ие — это взаимовыгодные отношения с другим человеком, а факторы релаксации — это избавление от напряжения и стресса повседневной жизни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_Ref75363369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54]. Это указывает на то, что досуг может снизить уровень стресса для человека, которы</w:t>
      </w:r>
      <w:r>
        <w:rPr>
          <w:sz w:val="28"/>
          <w:szCs w:val="28"/>
        </w:rPr>
        <w:t xml:space="preserve">й его совершает, и, таким образом, большинство людей, проводящих свободное время для снижения стресса, - это в основном люди, которые уже </w:t>
      </w:r>
      <w:r>
        <w:rPr>
          <w:sz w:val="28"/>
          <w:szCs w:val="28"/>
        </w:rPr>
        <w:lastRenderedPageBreak/>
        <w:t>имеют занятие и хотят временно освободиться от работы. Большинство людей с высоким карьерным рангом часто получают кон</w:t>
      </w:r>
      <w:r>
        <w:rPr>
          <w:sz w:val="28"/>
          <w:szCs w:val="28"/>
        </w:rPr>
        <w:t>сультации из-за того, что свободное время ограничено, а рабочее время намного длиннее.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есть много факторов, побуждающих к досугу и отдыху в определенный период времени. Однако несмотря на то, что было указано много факторов, ни один из них </w:t>
      </w:r>
      <w:r>
        <w:rPr>
          <w:sz w:val="28"/>
          <w:szCs w:val="28"/>
        </w:rPr>
        <w:t>не является абсолютным ответом, потому что в разных странах по-разному понимают отдых. Кроме того, на встающие вопросы о природе досуга нет однозначного ответа ещё и потому, что многие исследователи, ученые, профессора и авторы имеют разные точки зрения на</w:t>
      </w:r>
      <w:r>
        <w:rPr>
          <w:sz w:val="28"/>
          <w:szCs w:val="28"/>
        </w:rPr>
        <w:t xml:space="preserve"> дефиниции данного понятия. Причем эти мотивирующие факторы зависят от профессии, возраста, дохода, пола, статуса, экономики, окружающей среды и т.д.</w:t>
      </w:r>
    </w:p>
    <w:p w:rsidR="00000000" w:rsidRDefault="00495056">
      <w:pPr>
        <w:pStyle w:val="3"/>
        <w:pageBreakBefore/>
        <w:spacing w:line="360" w:lineRule="auto"/>
        <w:jc w:val="center"/>
        <w:rPr>
          <w:sz w:val="28"/>
          <w:szCs w:val="28"/>
        </w:rPr>
      </w:pPr>
      <w:bookmarkStart w:id="9" w:name="__RefHeading__1125_472566629"/>
      <w:bookmarkStart w:id="10" w:name="__RefHeading___Toc75362680"/>
      <w:bookmarkEnd w:id="10"/>
      <w:r>
        <w:rPr>
          <w:sz w:val="28"/>
          <w:szCs w:val="28"/>
        </w:rPr>
        <w:lastRenderedPageBreak/>
        <w:t>Глава 2. Специфика подросткового досуга</w:t>
      </w:r>
      <w:bookmarkEnd w:id="9"/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  <w:bookmarkStart w:id="11" w:name="__RefHeading__1127_472566629"/>
      <w:bookmarkStart w:id="12" w:name="__RefHeading___Toc75362681"/>
      <w:bookmarkEnd w:id="12"/>
      <w:r>
        <w:rPr>
          <w:sz w:val="28"/>
          <w:szCs w:val="28"/>
        </w:rPr>
        <w:t>2.1. Досуг подростков как средство и цель реализации подростков</w:t>
      </w:r>
      <w:bookmarkEnd w:id="11"/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Свободное время, доступное подросткам, варьируется в зависимости от регионов мира из-за различий в посещаемости школ, продолжительности обучения в школе и вовлеченности подростков в производительный труд. Работающие подростки из непромышленных, необразова</w:t>
      </w:r>
      <w:r>
        <w:rPr>
          <w:sz w:val="28"/>
          <w:szCs w:val="28"/>
        </w:rPr>
        <w:t>нных групп населения сообщают о 4-7 свободных часах в день; в европейских странах ежедневный досуг подростков составляет 5,5-7,5 часов в день; в постиндустриальных странах Восточной Азии, где важна успеваемость в школе, подростки имеют только 4-5,5 часов в</w:t>
      </w:r>
      <w:r>
        <w:rPr>
          <w:sz w:val="28"/>
          <w:szCs w:val="28"/>
        </w:rPr>
        <w:t xml:space="preserve"> день (оценки усреднены по школьным дням и выходным)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_Ref75363391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291]. Безусловно, подростки пользуются наибольшим количеством свободного времени: подростки старшего возраста имеют примерно 6-8 часов в день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_Ref75363414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84].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тех случаях, когда телевидение и другие средства массовой информации широко доступны, использование электронных средств массовой информации (пассивная деятельность, такая как просмотр телевизора и прослушивание музыки, а также более сложн</w:t>
      </w:r>
      <w:r>
        <w:rPr>
          <w:sz w:val="28"/>
          <w:szCs w:val="28"/>
        </w:rPr>
        <w:t>ые умственные задачи, такие как серфинг в Интернете, видеоигры и общение с другими людьми) является наиболее эффективным. популярные виды досуга среди подростков: в США, например, исследование Kaiser Family Foundation показало, что 4 часа в день тратятся н</w:t>
      </w:r>
      <w:r>
        <w:rPr>
          <w:sz w:val="28"/>
          <w:szCs w:val="28"/>
        </w:rPr>
        <w:t>а просмотр телевизора, 3 часа, проводимые за компьютером, 3 часа прослушивания музыки, 2 часа разговоров и текстовых сообщений по мобильным телефонам и 0,5 часа чтения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_Ref75363432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117].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разнообразие вариантов и тот факт</w:t>
      </w:r>
      <w:r>
        <w:rPr>
          <w:sz w:val="28"/>
          <w:szCs w:val="28"/>
        </w:rPr>
        <w:t xml:space="preserve">, что подростки могут заниматься более чем одной внеклассной деятельностью одновременно, такая деятельность занимает менее 0,5 часа в день, где внеклассные программы наиболее развиты, отчасти потому, что не все подростки участвуют в ней. в </w:t>
      </w:r>
      <w:r>
        <w:rPr>
          <w:sz w:val="28"/>
          <w:szCs w:val="28"/>
        </w:rPr>
        <w:lastRenderedPageBreak/>
        <w:t>таких программах</w:t>
      </w:r>
      <w:r>
        <w:rPr>
          <w:sz w:val="28"/>
          <w:szCs w:val="28"/>
        </w:rPr>
        <w:t>. В менее благополучных регионах или в обществах, где подростки должны проводить большую часть своего свободного времени с семьей, внеклассные занятия не являются обычным явлением.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Различная производственная и интеллектуальная деятельность, такая как испо</w:t>
      </w:r>
      <w:r>
        <w:rPr>
          <w:sz w:val="28"/>
          <w:szCs w:val="28"/>
        </w:rPr>
        <w:t>лнительское искусство, игра в шахматы, садоводство и кулинария, может рассматриваться индивидуально (или, по крайней мере, не в структурированной обстановке) как хобби. Здесь сложно получить оценки использования времени из-за неконтролируемого и несистемат</w:t>
      </w:r>
      <w:r>
        <w:rPr>
          <w:sz w:val="28"/>
          <w:szCs w:val="28"/>
        </w:rPr>
        <w:t>ического характера многих подобных мероприятий, но имеющиеся данные свидетельствуют о том, что они в среднем занимают относительно небольшую часть времени подростков.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Например, продолжительность игры на музыкальном инструменте составляет от 5 до 30 минут </w:t>
      </w:r>
      <w:r>
        <w:rPr>
          <w:sz w:val="28"/>
          <w:szCs w:val="28"/>
        </w:rPr>
        <w:t>в день в школе. Наконец, хотя вопрос о том, следует ли рассматривать религиозную деятельность, в частности, молитву, как досуг или, скорее, как обязательную деятельность, они составляют заметную категорию использования времени среди религиозных групп, сост</w:t>
      </w:r>
      <w:r>
        <w:rPr>
          <w:sz w:val="28"/>
          <w:szCs w:val="28"/>
        </w:rPr>
        <w:t>авляя почти 10 минут подросткового времени в день в США и Канаде. и более 1 часа в день в Индонезии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_Ref75363279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232].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Значительная часть времени бодрствования подростками проходит в одиночестве (20-25% в сельской местности и 30-35%</w:t>
      </w:r>
      <w:r>
        <w:rPr>
          <w:sz w:val="28"/>
          <w:szCs w:val="28"/>
        </w:rPr>
        <w:t xml:space="preserve"> в городах). Эти оценки включают время, потраченное на выполнение домашних заданий и уход за собой, и, возможно, на то, что можно считать досугом. Время в одиночестве чаще всего проводится в собственной спальне (если у кого-то есть отдельная спальня), хотя</w:t>
      </w:r>
      <w:r>
        <w:rPr>
          <w:sz w:val="28"/>
          <w:szCs w:val="28"/>
        </w:rPr>
        <w:t xml:space="preserve"> уединенные прогулки также довольно распространены там, где окрестности безопасны и доступны красивые природные условия.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Исследования обычно выявляют две противоположные модели участия в деятельности: активно вовлеченные подростки сообщают о том, что они </w:t>
      </w:r>
      <w:r>
        <w:rPr>
          <w:sz w:val="28"/>
          <w:szCs w:val="28"/>
        </w:rPr>
        <w:t xml:space="preserve">вовлечены во многие 6 сфер деятельности (занятия спортом и участие в других внеклассных мероприятиях, общение со сверстниками, чтение, использование электронных средств массовой информации и т.д.) и иногда </w:t>
      </w:r>
      <w:r>
        <w:rPr>
          <w:sz w:val="28"/>
          <w:szCs w:val="28"/>
        </w:rPr>
        <w:lastRenderedPageBreak/>
        <w:t>также работает за зарплату. Напротив, не участвующ</w:t>
      </w:r>
      <w:r>
        <w:rPr>
          <w:sz w:val="28"/>
          <w:szCs w:val="28"/>
        </w:rPr>
        <w:t>ие подростки обычно не работают и сообщают о преимущественно неструктурированном и довольно пассивном досуге, таком как просмотр телевизора, общение с друзьями, а иногда и личные увлечения.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группу с высокой степенью вовлеченности входят от 11% до более </w:t>
      </w:r>
      <w:r>
        <w:rPr>
          <w:sz w:val="28"/>
          <w:szCs w:val="28"/>
        </w:rPr>
        <w:t xml:space="preserve">50% подростков, в зависимости от количества принимаемых во внимание видов деятельности. Другая группа составляет от 12% до 25% обследованных подростков. Между этими двумя крайностями большое количество подростков сосредотачиваются на одной или двух сферах </w:t>
      </w:r>
      <w:r>
        <w:rPr>
          <w:sz w:val="28"/>
          <w:szCs w:val="28"/>
        </w:rPr>
        <w:t>деятельности. Повсеместно общение со сверстниками является очень распространенным явлением, и лишь очень незначительное меньшинство подростков сообщают о незначительном взаимодействии со сверстниками или его отсутствии.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Примерно четверть этого времени свя</w:t>
      </w:r>
      <w:r>
        <w:rPr>
          <w:sz w:val="28"/>
          <w:szCs w:val="28"/>
        </w:rPr>
        <w:t>зана с многозадачностью - одновременным использованием более одного носителя; таким образом, чистое потребление медиа меньше, чем предполагают эти оценки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_Ref75363509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154]. Значительная часть своего свободного времени подростки провод</w:t>
      </w:r>
      <w:r>
        <w:rPr>
          <w:sz w:val="28"/>
          <w:szCs w:val="28"/>
        </w:rPr>
        <w:t>ят в общественных местах, таких как парки, кафе, кинотеатры и торговые центры, а также в чужом доме. Посещения, тусовки, покупки и свидания, все формы общения, в основном со сверстниками, составляют от 1 до 1,5 часов ежедневного досуга подростков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</w:instrText>
      </w:r>
      <w:r>
        <w:rPr>
          <w:sz w:val="28"/>
          <w:szCs w:val="28"/>
        </w:rPr>
        <w:instrText xml:space="preserve">ef75363524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163].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Однако, следует заметить, что в исламских и восточноазиатских обществах, где взрослые налагают ограничения на общение подростков со сверстниками и не поощряют, казалось бы, бесцельное времяпрепровождение, гораздо меньше вре</w:t>
      </w:r>
      <w:r>
        <w:rPr>
          <w:sz w:val="28"/>
          <w:szCs w:val="28"/>
        </w:rPr>
        <w:t>мени тратится на общение со сверстниками, особенно со сверстниками другого пола. Также популярны спорт и другие формы физической активности, на которые приходится более 1 часа свободного времени в США и Норвегии, 0,5–1 час в Европе, Канаде и Австралии и ме</w:t>
      </w:r>
      <w:r>
        <w:rPr>
          <w:sz w:val="28"/>
          <w:szCs w:val="28"/>
        </w:rPr>
        <w:t>нее 0,5 часа в странах Восточной Азии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_Ref75363544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118].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Более высокий уровень физической активности характерен для сельских непромышленных групп населения из-за широких возможностей </w:t>
      </w:r>
      <w:r>
        <w:rPr>
          <w:sz w:val="28"/>
          <w:szCs w:val="28"/>
        </w:rPr>
        <w:lastRenderedPageBreak/>
        <w:t>для работы или игр на открытом воздухе. В городски</w:t>
      </w:r>
      <w:r>
        <w:rPr>
          <w:sz w:val="28"/>
          <w:szCs w:val="28"/>
        </w:rPr>
        <w:t>х регионах и постиндустриальных странах подростки могут принимать участие в структурированных внеклассных мероприятиях, таких как организованные спортивные состязания, школьные клубы или молодежные организации.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заметить, что достижение оптимальног</w:t>
      </w:r>
      <w:r>
        <w:rPr>
          <w:sz w:val="28"/>
          <w:szCs w:val="28"/>
        </w:rPr>
        <w:t>о уровня психосоциальной автономии как со стороны родителей, так и со стороны сверстников является основной задачей подросткового возраста. Досуг становится по-настоящему досугом только тогда, когда люди могут свободно выбирать свои занятия; поэтому контек</w:t>
      </w:r>
      <w:r>
        <w:rPr>
          <w:sz w:val="28"/>
          <w:szCs w:val="28"/>
        </w:rPr>
        <w:t>ст свободного времени становится важной ареной (а иногда и полем битвы) развития автономии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_Ref75363562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88].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 время как неструктурированное и неконтролируемое время со сверстниками помогает избежать надзора со стороны взрослых, </w:t>
      </w:r>
      <w:r>
        <w:rPr>
          <w:sz w:val="28"/>
          <w:szCs w:val="28"/>
        </w:rPr>
        <w:t>время, проведенное в одиночестве, также помогает сохранять дистанцию от сверстников. Экспериментируя и комбинируя различные варианты досуга, подростки постепенно учатся уравновешивать противоречивые ожидания родителей и сверстников со своими возникающими и</w:t>
      </w:r>
      <w:r>
        <w:rPr>
          <w:sz w:val="28"/>
          <w:szCs w:val="28"/>
        </w:rPr>
        <w:t>нтересами. Развитие гендерных ролей.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Социализация в мужских и женских гендерных ролях и формирование гендерной ролевой идентичности начинается в раннем детстве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_Ref75363580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77]. Гендерно-типичное поведение (например, игра в куклы или</w:t>
      </w:r>
      <w:r>
        <w:rPr>
          <w:sz w:val="28"/>
          <w:szCs w:val="28"/>
        </w:rPr>
        <w:t xml:space="preserve"> машину) сначала проявляется в семейном контексте, а затем закрепляется в группах сверстников, разделенных по полу, в детстве и подростковом возрасте. Хотя половое созревание иногда характеризуется как период усиления гендерных ролей, в целом гендерные раз</w:t>
      </w:r>
      <w:r>
        <w:rPr>
          <w:sz w:val="28"/>
          <w:szCs w:val="28"/>
        </w:rPr>
        <w:t>личия в занятиях подростков отражают продолжение, а не резкое усиление гендерных моделей поведения.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существуют большие индивидуальные различия в степени усвоения и соблюдения стереотипов гендерных ролей в детстве 13 и подростковом возрасте. И </w:t>
      </w:r>
      <w:r>
        <w:rPr>
          <w:sz w:val="28"/>
          <w:szCs w:val="28"/>
        </w:rPr>
        <w:t xml:space="preserve">последнее, но не менее важное: гендерная типизация — это культурный феномен; например, мусульманские культуры придерживаются очень строгих представлений о гендерной уместности </w:t>
      </w:r>
      <w:r>
        <w:rPr>
          <w:sz w:val="28"/>
          <w:szCs w:val="28"/>
        </w:rPr>
        <w:lastRenderedPageBreak/>
        <w:t>конкретных видов деятельности, тогда как гендерные ожидания в современных западн</w:t>
      </w:r>
      <w:r>
        <w:rPr>
          <w:sz w:val="28"/>
          <w:szCs w:val="28"/>
        </w:rPr>
        <w:t>ых обществах гораздо слабее.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того, следует обратить внимание на индивидуальные представления подростков о досуге. В исследованиях досуга иерархическая модель ограничений досуга обычно используется для объяснения различий в участии в досуге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</w:instrText>
      </w:r>
      <w:r>
        <w:rPr>
          <w:sz w:val="28"/>
          <w:szCs w:val="28"/>
        </w:rPr>
        <w:instrText xml:space="preserve">ef75363562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88].. Ограничения — это объективные или воспринимаемые факторы, которые препятствуют формированию предпочтений в отношении досуга, мешают людям наслаждаться определенным видом досуга или вообще мешают им участвовать.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Внутрилично</w:t>
      </w:r>
      <w:r>
        <w:rPr>
          <w:sz w:val="28"/>
          <w:szCs w:val="28"/>
        </w:rPr>
        <w:t xml:space="preserve">стные ограничения представляют собой индивидуальные препятствия для участия в досуге, такие как отсутствие интереса к определенной деятельности, вера в то, что своих навыков и способностей недостаточно, отсутствие знаний об имеющихся возможностях досуга и </w:t>
      </w:r>
      <w:r>
        <w:rPr>
          <w:sz w:val="28"/>
          <w:szCs w:val="28"/>
        </w:rPr>
        <w:t>состояниях здоровья (например, инвалидность). Межличностные ограничения объясняют отсутствие участия на уровне отношений и группового отношения, например, отсутствие компании и неодобрение со стороны значимых других. Структурные ограничения включают инстит</w:t>
      </w:r>
      <w:r>
        <w:rPr>
          <w:sz w:val="28"/>
          <w:szCs w:val="28"/>
        </w:rPr>
        <w:t>уциональные и экономические барьеры, такие как нехватка времени и денег, плохая доступность условий для отдыха, небезопасный район и юридические ограничения. Наконец, социокультурные ограничения, такие как ограничения на участие женщин в определенных видах</w:t>
      </w:r>
      <w:r>
        <w:rPr>
          <w:sz w:val="28"/>
          <w:szCs w:val="28"/>
        </w:rPr>
        <w:t xml:space="preserve"> досуга, недавно были предложены в качестве дополнительного уровня анализа.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Модель ограничений подвергалась критике за ее неявное предположение о том, что неучастие всегда плохо, и за неспособность учитывать роль ресурсов и других положительных факторов, </w:t>
      </w:r>
      <w:r>
        <w:rPr>
          <w:sz w:val="28"/>
          <w:szCs w:val="28"/>
        </w:rPr>
        <w:t>вызывающих мотивацию, способствующих формированию предпочтений в досуге и поощряющих участие в досуге, факторы, которые были названы фасилитаторами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_Ref75363562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88]. В исследованиях, основанных на модели ограничений, подростки сообща</w:t>
      </w:r>
      <w:r>
        <w:rPr>
          <w:sz w:val="28"/>
          <w:szCs w:val="28"/>
        </w:rPr>
        <w:t xml:space="preserve">ют о преодолении ограничений для досуга на всех уровнях, кроме социокультурного, о котором они, похоже, не </w:t>
      </w:r>
      <w:r>
        <w:rPr>
          <w:sz w:val="28"/>
          <w:szCs w:val="28"/>
        </w:rPr>
        <w:lastRenderedPageBreak/>
        <w:t>подозревают. Типичные примеры включают незаинтересованность и предполагаемое отсутствие навыков (внутриличностные); родители вводят ограничения на до</w:t>
      </w:r>
      <w:r>
        <w:rPr>
          <w:sz w:val="28"/>
          <w:szCs w:val="28"/>
        </w:rPr>
        <w:t>суг молодежи, и друзья не интересуются определенными видами деятельности (межличностные отношения); и неадекватные условия для отдыха, финансовые ограничения, ограниченная доступность привлекательных мест для отдыха и опасные районы (структурные).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Помимо </w:t>
      </w:r>
      <w:r>
        <w:rPr>
          <w:sz w:val="28"/>
          <w:szCs w:val="28"/>
        </w:rPr>
        <w:t>субъективных представлений подростков, структурные и социокультурные ограничения, такие как расовая, гендерная и социально-экономическая разобщенность участия подростков в досуге, хорошо задокументированы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_Ref75363562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88].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Например,</w:t>
      </w:r>
      <w:r>
        <w:rPr>
          <w:sz w:val="28"/>
          <w:szCs w:val="28"/>
        </w:rPr>
        <w:t xml:space="preserve"> структурированные внеклассные занятия недоступны во многих общинах и наиболее доступны для белых американских подростков, представителей среднего класса. Если подростки занимаются тем, что им действительно нравится в свободное время, они считаются внутрен</w:t>
      </w:r>
      <w:r>
        <w:rPr>
          <w:sz w:val="28"/>
          <w:szCs w:val="28"/>
        </w:rPr>
        <w:t>не мотивированными. Ученые различают виды деятельности, которые приносят гедоническое удовольствие (например, удовольствие и расслабление; типичными видами деятельности являются общение и просмотр фильмов), и те, которые приносят эвдемоническое удовольстви</w:t>
      </w:r>
      <w:r>
        <w:rPr>
          <w:sz w:val="28"/>
          <w:szCs w:val="28"/>
        </w:rPr>
        <w:t>е (например, самовыражение и личностный рост; типичными видами деятельности являются волонтерство, спорт и исполнительское искусство).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Хотя для «полноценной жизни» необходимы оба типа деятельности, подростки различаются по тому, какое значение они придают</w:t>
      </w:r>
      <w:r>
        <w:rPr>
          <w:sz w:val="28"/>
          <w:szCs w:val="28"/>
        </w:rPr>
        <w:t xml:space="preserve"> гедонистическим и эвдемоническим наслаждениям. Михай Чиксентмихайи и его коллеги провели историческое исследование переживаний потока (т. е. Соответствия между сложным действием и высоким мастерством исполнителя, которое порождает чувство сильной вовлечен</w:t>
      </w:r>
      <w:r>
        <w:rPr>
          <w:sz w:val="28"/>
          <w:szCs w:val="28"/>
        </w:rPr>
        <w:t>ности, бдительности и счастья).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исследования</w:t>
      </w:r>
      <w:r>
        <w:t xml:space="preserve"> </w:t>
      </w:r>
      <w:r>
        <w:rPr>
          <w:sz w:val="28"/>
          <w:szCs w:val="28"/>
        </w:rPr>
        <w:t xml:space="preserve">показали, что некоторые подростки с большей вероятностью, чем другие, будут искать такие занятия и испытывать поток («автотелическая личность»). Однако подростки иногда занимаются тем, что </w:t>
      </w:r>
      <w:r>
        <w:rPr>
          <w:sz w:val="28"/>
          <w:szCs w:val="28"/>
        </w:rPr>
        <w:lastRenderedPageBreak/>
        <w:t>им не нравится. Н</w:t>
      </w:r>
      <w:r>
        <w:rPr>
          <w:sz w:val="28"/>
          <w:szCs w:val="28"/>
        </w:rPr>
        <w:t>апример, многие обычные виды досуга, такие как просмотр телевизора, связаны с довольно негативными эмоциональными состояниями (апатией).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Теория самоопределения Эдварда Деси и Ричарда Райана (SDT) помогает понять, как люди вовлекаются в неприятную деятельн</w:t>
      </w:r>
      <w:r>
        <w:rPr>
          <w:sz w:val="28"/>
          <w:szCs w:val="28"/>
        </w:rPr>
        <w:t>ость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_Ref75363580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75]. Согласно SDT, везде, где люди не имеют внутренней мотивации, они все равно могут выполнять деятельность по множеству внешних причин. SDT описывает четыре уровня интернализации цели, начиная от чисто внешнего кон</w:t>
      </w:r>
      <w:r>
        <w:rPr>
          <w:sz w:val="28"/>
          <w:szCs w:val="28"/>
        </w:rPr>
        <w:t xml:space="preserve">троля со стороны других до интегрированного регулирования, когда человек добровольно выполняет деятельность и признает ее важной для себя. </w:t>
      </w:r>
      <w:r>
        <w:rPr>
          <w:sz w:val="28"/>
          <w:szCs w:val="28"/>
        </w:rPr>
        <w:tab/>
        <w:t>Наконец, люди могут заниматься какой-либо деятельностью без особых причин (мотивации). Согласно SDT, как внешне моти</w:t>
      </w:r>
      <w:r>
        <w:rPr>
          <w:sz w:val="28"/>
          <w:szCs w:val="28"/>
        </w:rPr>
        <w:t>вированное, так и амотивированное поведение может иметь место, когда нарушаются основные психологические потребности индивидов в автономии, компетентности и родстве; такие занятия обычно воспринимаются как скучные или слишком требовательные. Например, оцен</w:t>
      </w:r>
      <w:r>
        <w:rPr>
          <w:sz w:val="28"/>
          <w:szCs w:val="28"/>
        </w:rPr>
        <w:t>очные и соревновательные аспекты участия в занятиях спортом могут подорвать истинное удовольствие некоторых людей от занятий спортом и физическими упражнениями, что приведет к отсеву среди многих подростков. Напротив, тренеры, которые поддерживают автономи</w:t>
      </w:r>
      <w:r>
        <w:rPr>
          <w:sz w:val="28"/>
          <w:szCs w:val="28"/>
        </w:rPr>
        <w:t>ю (т.е. дают свободу выбора и сосредотачиваются на мастерстве, а не на соревнованиях), могут способствовать внутренней мотивации участников к занятиям спортом и постоянному участию.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Хотя подростки могут вовлекаться в определенную деятельность, такую как о</w:t>
      </w:r>
      <w:r>
        <w:rPr>
          <w:sz w:val="28"/>
          <w:szCs w:val="28"/>
        </w:rPr>
        <w:t xml:space="preserve">бщественные работы, по внешним причинам (например, давление со стороны родителей или сверстников), при правильных условиях (т.е. если участие в деятельности удовлетворяет их психологические потребности), они могут осознавать важность этой деятельности для </w:t>
      </w:r>
      <w:r>
        <w:rPr>
          <w:sz w:val="28"/>
          <w:szCs w:val="28"/>
        </w:rPr>
        <w:t>себя или даже открыть для себя истинное удовольствие в ней.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Некоторые, но не все, подростки особенно склонны к скуке. Согласно SDT, скука связана с ощущением контролируемой мотивации (основанной на </w:t>
      </w:r>
      <w:r>
        <w:rPr>
          <w:sz w:val="28"/>
          <w:szCs w:val="28"/>
        </w:rPr>
        <w:lastRenderedPageBreak/>
        <w:t>плохо усвоенных целях) и амотивации. Поскольку подростков</w:t>
      </w:r>
      <w:r>
        <w:rPr>
          <w:sz w:val="28"/>
          <w:szCs w:val="28"/>
        </w:rPr>
        <w:t>ый возраст - это период, когда люди должны начать проявлять большую самостоятельность в своей повседневной жизни, хроническая скука в контексте досуга может сигнализировать о том, что эта задача развития не поддерживается.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Исследователи предложили несколь</w:t>
      </w:r>
      <w:r>
        <w:rPr>
          <w:sz w:val="28"/>
          <w:szCs w:val="28"/>
        </w:rPr>
        <w:t>ко объяснений подростковой амотивации и скуки, включая чрезмерный контроль взрослых и отсутствие навыков для организации досуга удовлетворительным и продуктивным образом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_Ref75363580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с. 75].. Похоже, что подростки по-прежнему нуждаются в</w:t>
      </w:r>
      <w:r>
        <w:rPr>
          <w:sz w:val="28"/>
          <w:szCs w:val="28"/>
        </w:rPr>
        <w:t xml:space="preserve"> большой поддержке со стороны взрослых в организации своего досуга (например, структурированные занятия обычно воспринимаются как интересные), но эта поддержка должна предоставляться ненавязчиво, чтобы не препятствовать потребности в автономии. Хотя культу</w:t>
      </w:r>
      <w:r>
        <w:rPr>
          <w:sz w:val="28"/>
          <w:szCs w:val="28"/>
        </w:rPr>
        <w:t>ры различаются по степени автономии, предоставляемой подросткам их родителями, основная связь между автономией в выборе занятий и получением удовольствия от занятий воспроизводится в разных культурах.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Опираясь на SDT, Роберт Валлеран и его коллеги различа</w:t>
      </w:r>
      <w:r>
        <w:rPr>
          <w:sz w:val="28"/>
          <w:szCs w:val="28"/>
        </w:rPr>
        <w:t>ли гармоничную и навязчивую страсть к деятельности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_Ref75363580 \n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с. 76]. Страсть противоположна амотивации и характеризуется высокой инвестицией, оценкой и симпатией к деятельности. В то время как гармонично страстные люди могут свободно </w:t>
      </w:r>
      <w:r>
        <w:rPr>
          <w:sz w:val="28"/>
          <w:szCs w:val="28"/>
        </w:rPr>
        <w:t>выполнять или не выполнять свое любимое занятие, одержимые страстью часто чувствуют, что их побуждают или обязаны выполнить это действие, что влечет за собой меньшее удовольствие и жесткую настойчивость в его выполнении.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Оба типа страсти развиваются со вр</w:t>
      </w:r>
      <w:r>
        <w:rPr>
          <w:sz w:val="28"/>
          <w:szCs w:val="28"/>
        </w:rPr>
        <w:t>еменем, если люди вкладывают много времени и усилий в определенную деятельность, высоко ее ценят и твердо отождествляют с ней. Более того, гармоничная страсть с большей вероятностью разовьется в контексте поддержки автономии, тогда как навязчивая страсть в</w:t>
      </w:r>
      <w:r>
        <w:rPr>
          <w:sz w:val="28"/>
          <w:szCs w:val="28"/>
        </w:rPr>
        <w:t>озникает в контексте контроля, где свобода выбора ограничена, а одобрение со стороны других зависит от настойчивости и работоспособности.</w:t>
      </w:r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  <w:bookmarkStart w:id="13" w:name="__RefHeading__1129_472566629"/>
      <w:bookmarkStart w:id="14" w:name="__RefHeading___Toc75362682"/>
      <w:bookmarkEnd w:id="14"/>
      <w:r>
        <w:rPr>
          <w:sz w:val="28"/>
          <w:szCs w:val="28"/>
        </w:rPr>
        <w:t>2.2. Эмпирическое исследование мотивации подростков к досугу как сфере реализации</w:t>
      </w:r>
      <w:bookmarkEnd w:id="13"/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показывает исследование, в на</w:t>
      </w:r>
      <w:r>
        <w:rPr>
          <w:sz w:val="28"/>
          <w:szCs w:val="28"/>
        </w:rPr>
        <w:t>стоящее время досуг является важным элементом жизни подростков, жизнь которых характеризуется поиском идентичности, которая заставляет человека быть связанным с социальным и физическим миром. Несомненно, досуг может стать реальной лабораторией для исследов</w:t>
      </w:r>
      <w:r>
        <w:rPr>
          <w:sz w:val="28"/>
          <w:szCs w:val="28"/>
        </w:rPr>
        <w:t>ания поведения и социально-когнитивных аспектов субъективного опыта подростка с точки зрения его реализации.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задач настоящего исследования была проанализирована специальная литература по проблематике исследования и проведено обследование 66 по</w:t>
      </w:r>
      <w:r>
        <w:rPr>
          <w:sz w:val="28"/>
          <w:szCs w:val="28"/>
        </w:rPr>
        <w:t>дростков.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1. Факторный анализ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012"/>
        <w:gridCol w:w="3211"/>
      </w:tblGrid>
      <w:tr w:rsidR="00000000">
        <w:trPr>
          <w:tblHeader/>
        </w:trPr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Standard"/>
              <w:jc w:val="center"/>
            </w:pPr>
            <w:r>
              <w:rPr>
                <w:b/>
                <w:bCs/>
              </w:rPr>
              <w:t>Структурные компоненты функционального состояния</w:t>
            </w:r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15" w:name="__RefHeading__1131_472566629"/>
            <w:r>
              <w:t>Первая группа (</w:t>
            </w:r>
            <w:r>
              <w:rPr>
                <w:lang w:val="en-US"/>
              </w:rPr>
              <w:t>32</w:t>
            </w:r>
            <w:r>
              <w:t>)</w:t>
            </w:r>
            <w:bookmarkEnd w:id="15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16" w:name="__RefHeading__1133_472566629"/>
            <w:r>
              <w:t>Вторая группа (</w:t>
            </w:r>
            <w:r>
              <w:rPr>
                <w:lang w:val="en-US"/>
              </w:rPr>
              <w:t>34</w:t>
            </w:r>
            <w:r>
              <w:t>)</w:t>
            </w:r>
            <w:bookmarkEnd w:id="16"/>
          </w:p>
        </w:tc>
      </w:tr>
      <w:tr w:rsidR="00000000"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17" w:name="__RefHeading__1135_472566629"/>
            <w:r>
              <w:rPr>
                <w:b w:val="0"/>
                <w:bCs/>
              </w:rPr>
              <w:t>Интеллект</w:t>
            </w:r>
            <w:bookmarkEnd w:id="17"/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18" w:name="__RefHeading__1137_472566629"/>
            <w:r>
              <w:rPr>
                <w:b w:val="0"/>
                <w:bCs/>
              </w:rPr>
              <w:t>0,13</w:t>
            </w:r>
            <w:bookmarkEnd w:id="18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19" w:name="__RefHeading__1139_472566629"/>
            <w:r>
              <w:rPr>
                <w:b w:val="0"/>
                <w:bCs/>
              </w:rPr>
              <w:t>0,19</w:t>
            </w:r>
            <w:bookmarkEnd w:id="19"/>
          </w:p>
        </w:tc>
      </w:tr>
      <w:tr w:rsidR="00000000"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0" w:name="__RefHeading__1141_472566629"/>
            <w:r>
              <w:rPr>
                <w:b w:val="0"/>
                <w:bCs/>
              </w:rPr>
              <w:t>Самоконтроль</w:t>
            </w:r>
            <w:bookmarkEnd w:id="20"/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1" w:name="__RefHeading__1143_472566629"/>
            <w:r>
              <w:rPr>
                <w:b w:val="0"/>
                <w:bCs/>
              </w:rPr>
              <w:t>0,17</w:t>
            </w:r>
            <w:bookmarkEnd w:id="21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22" w:name="__RefHeading__1145_472566629"/>
            <w:r>
              <w:rPr>
                <w:b w:val="0"/>
                <w:bCs/>
              </w:rPr>
              <w:t>0,26</w:t>
            </w:r>
            <w:bookmarkEnd w:id="22"/>
          </w:p>
        </w:tc>
      </w:tr>
      <w:tr w:rsidR="00000000"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3" w:name="__RefHeading__1147_472566629"/>
            <w:r>
              <w:rPr>
                <w:b w:val="0"/>
                <w:bCs/>
              </w:rPr>
              <w:t>Саморегуляция</w:t>
            </w:r>
            <w:bookmarkEnd w:id="23"/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4" w:name="__RefHeading__1149_472566629"/>
            <w:r>
              <w:rPr>
                <w:b w:val="0"/>
                <w:bCs/>
              </w:rPr>
              <w:t>0,18</w:t>
            </w:r>
            <w:bookmarkEnd w:id="24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25" w:name="__RefHeading__1151_472566629"/>
            <w:r>
              <w:rPr>
                <w:b w:val="0"/>
                <w:bCs/>
              </w:rPr>
              <w:t>0,18</w:t>
            </w:r>
            <w:bookmarkEnd w:id="25"/>
          </w:p>
        </w:tc>
      </w:tr>
      <w:tr w:rsidR="00000000"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6" w:name="__RefHeading__1153_472566629"/>
            <w:r>
              <w:rPr>
                <w:b w:val="0"/>
                <w:bCs/>
              </w:rPr>
              <w:t>Креативность</w:t>
            </w:r>
            <w:bookmarkEnd w:id="26"/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7" w:name="__RefHeading__1155_472566629"/>
            <w:r>
              <w:rPr>
                <w:b w:val="0"/>
                <w:bCs/>
              </w:rPr>
              <w:t>0,12</w:t>
            </w:r>
            <w:bookmarkEnd w:id="27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28" w:name="__RefHeading__1157_472566629"/>
            <w:r>
              <w:rPr>
                <w:b w:val="0"/>
                <w:bCs/>
              </w:rPr>
              <w:t>0,18</w:t>
            </w:r>
            <w:bookmarkEnd w:id="28"/>
          </w:p>
        </w:tc>
      </w:tr>
      <w:tr w:rsidR="00000000">
        <w:tc>
          <w:tcPr>
            <w:tcW w:w="3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29" w:name="__RefHeading__1159_472566629"/>
            <w:r>
              <w:rPr>
                <w:b w:val="0"/>
                <w:bCs/>
              </w:rPr>
              <w:t>Адекватная самооценка</w:t>
            </w:r>
            <w:bookmarkEnd w:id="29"/>
          </w:p>
        </w:tc>
        <w:tc>
          <w:tcPr>
            <w:tcW w:w="30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  <w:rPr>
                <w:b w:val="0"/>
                <w:bCs/>
              </w:rPr>
            </w:pPr>
            <w:bookmarkStart w:id="30" w:name="__RefHeading__1161_472566629"/>
            <w:r>
              <w:rPr>
                <w:b w:val="0"/>
                <w:bCs/>
              </w:rPr>
              <w:t>0,09</w:t>
            </w:r>
            <w:bookmarkEnd w:id="30"/>
          </w:p>
        </w:tc>
        <w:tc>
          <w:tcPr>
            <w:tcW w:w="3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495056">
            <w:pPr>
              <w:pStyle w:val="3"/>
              <w:jc w:val="center"/>
            </w:pPr>
            <w:bookmarkStart w:id="31" w:name="__RefHeading__1163_472566629"/>
            <w:r>
              <w:rPr>
                <w:b w:val="0"/>
                <w:bCs/>
              </w:rPr>
              <w:t>0,22</w:t>
            </w:r>
            <w:bookmarkEnd w:id="31"/>
          </w:p>
        </w:tc>
      </w:tr>
    </w:tbl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полученным данным, для большинства подростков, обучающихся в "</w:t>
      </w:r>
      <w:r>
        <w:rPr>
          <w:color w:val="000000"/>
          <w:sz w:val="28"/>
          <w:szCs w:val="28"/>
        </w:rPr>
        <w:t>МОУ Лицей № 3</w:t>
      </w:r>
      <w:r>
        <w:rPr>
          <w:sz w:val="28"/>
          <w:szCs w:val="28"/>
        </w:rPr>
        <w:t>", присущ процессуально-содержательный тип мотивации. Подростки любят заниматься досугом, проявлять свою интеллектуальную или физическую активность. Их интересует содержан</w:t>
      </w:r>
      <w:r>
        <w:rPr>
          <w:sz w:val="28"/>
          <w:szCs w:val="28"/>
        </w:rPr>
        <w:t>ие досуговой деятельности. Действие других социальных и личностных мотивов может усиливать мотивацию, но они не связаны непосредственно с содержанием и процессом деятельности, а являются лишь внешними по отношению к ней.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личностной сфере для них характе</w:t>
      </w:r>
      <w:r>
        <w:rPr>
          <w:sz w:val="28"/>
          <w:szCs w:val="28"/>
        </w:rPr>
        <w:t>рны: адекватная самооценка (сформированная у подростка "Я-концепция", а также определение его положения в обществе в фокусе постоянного развития и саморазвития), устойчивое, сформированное отношение к общечеловеческим ценностям и социально-нравственным мот</w:t>
      </w:r>
      <w:r>
        <w:rPr>
          <w:sz w:val="28"/>
          <w:szCs w:val="28"/>
        </w:rPr>
        <w:t>ивам поведения личности в процессе взаимодействия с людьми других социальных общностей, социальная мобильность (способность быстро менять стратегию или тактику с учетом сложившихся обстоятельств), креативность (проявляющаяся в творческой направленности, ст</w:t>
      </w:r>
      <w:r>
        <w:rPr>
          <w:sz w:val="28"/>
          <w:szCs w:val="28"/>
        </w:rPr>
        <w:t>ремлении создать что-то новое, развитие творческих способностей), коммуникативность (позитивный эмоциональный настрой в процессе взаимодействия с другими людьми, толерантность, эмпатия общения), саморегуляция поведения (понимание норм поведения и его корре</w:t>
      </w:r>
      <w:r>
        <w:rPr>
          <w:sz w:val="28"/>
          <w:szCs w:val="28"/>
        </w:rPr>
        <w:t>кция).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Характерной тенденцией для подростков является постоянная активизация состояния повышенной потребности в удовлетворении внешних мотивов, в которых мотивирующие факторы лежат вне деятельности. Таким образом, активизация деятельности исследуемых лиц </w:t>
      </w:r>
      <w:r>
        <w:rPr>
          <w:sz w:val="28"/>
          <w:szCs w:val="28"/>
        </w:rPr>
        <w:t>осуществляется не содержанием, не процессом деятельности, а факторами, непосредственно с ней не связанными (например, престижными или материальными факторами).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подростков наблюдается значительная невостребованность культурно-развивающего потенциала со</w:t>
      </w:r>
      <w:r>
        <w:rPr>
          <w:sz w:val="28"/>
          <w:szCs w:val="28"/>
        </w:rPr>
        <w:t>циокультурной сферы, что в свою очередь обусловлено: низким уровнем социально значимой мотивационной направленности, отсутствием навыков и самоорганизации, направленных на позитивно значимое самоутверждение и творческое самовыражение; низкой значимостью це</w:t>
      </w:r>
      <w:r>
        <w:rPr>
          <w:sz w:val="28"/>
          <w:szCs w:val="28"/>
        </w:rPr>
        <w:t>нностей "универсализм", "достижение", "безопасность", организованность и только словесные высказывания о необходимости упорядоченного досуга. Им чуждо как стремление к личному успеху, безопасности, так и действия, направленные на улучшение благосостояния д</w:t>
      </w:r>
      <w:r>
        <w:rPr>
          <w:sz w:val="28"/>
          <w:szCs w:val="28"/>
        </w:rPr>
        <w:t>ругих.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помощью факторного анализа удалось выявить смысловую структуру функционального состояния мотивационной активности исследуемых лиц (См. Табл. 1), поэтому их четкая дифференциация невозможна, а его положение на иерархической лестнице потребностей п</w:t>
      </w:r>
      <w:r>
        <w:rPr>
          <w:sz w:val="28"/>
          <w:szCs w:val="28"/>
        </w:rPr>
        <w:t>редполагает временную отсрочку его удовлетворения, поскольку потребности в досуговой деятельности разрешительно связаны с социально-экономическими факторами и моральными ценностями подростка.</w:t>
      </w:r>
    </w:p>
    <w:p w:rsidR="00000000" w:rsidRDefault="00495056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Движение вверх по уровням потребностей сопровождается процессом</w:t>
      </w:r>
      <w:r>
        <w:rPr>
          <w:sz w:val="28"/>
          <w:szCs w:val="28"/>
        </w:rPr>
        <w:t xml:space="preserve"> их удовлетворения у подростка, а движение вниз - его фрустрацией - это процесс поражения в желании удовлетворить потребность, таким образом, у подростков с явлениями социальной дезадаптации организация досуга не только не приносит ожидаемого восстановлени</w:t>
      </w:r>
      <w:r>
        <w:rPr>
          <w:sz w:val="28"/>
          <w:szCs w:val="28"/>
        </w:rPr>
        <w:t>я утраченных сил, духовно-культурного и физического развития, расцвета творческих способностей, но и может превратиться для подростков в фактор девиантности.</w:t>
      </w:r>
    </w:p>
    <w:p w:rsidR="00000000" w:rsidRDefault="00495056">
      <w:pPr>
        <w:pStyle w:val="Standard"/>
        <w:spacing w:after="200" w:line="276" w:lineRule="auto"/>
        <w:rPr>
          <w:b/>
          <w:sz w:val="28"/>
          <w:szCs w:val="28"/>
        </w:rPr>
      </w:pPr>
    </w:p>
    <w:p w:rsidR="00000000" w:rsidRDefault="00495056">
      <w:pPr>
        <w:pStyle w:val="3"/>
        <w:pageBreakBefore/>
        <w:spacing w:line="360" w:lineRule="auto"/>
        <w:jc w:val="center"/>
        <w:rPr>
          <w:sz w:val="28"/>
        </w:rPr>
      </w:pPr>
      <w:bookmarkStart w:id="32" w:name="__RefHeading__1165_472566629"/>
      <w:bookmarkStart w:id="33" w:name="__RefHeading___Toc75362683"/>
      <w:bookmarkEnd w:id="33"/>
      <w:r>
        <w:rPr>
          <w:sz w:val="28"/>
          <w:szCs w:val="28"/>
        </w:rPr>
        <w:lastRenderedPageBreak/>
        <w:t>Заключение</w:t>
      </w:r>
      <w:bookmarkEnd w:id="32"/>
    </w:p>
    <w:p w:rsidR="00000000" w:rsidRDefault="00495056">
      <w:pPr>
        <w:pStyle w:val="Standard"/>
        <w:spacing w:line="360" w:lineRule="auto"/>
        <w:jc w:val="both"/>
        <w:rPr>
          <w:sz w:val="28"/>
        </w:rPr>
      </w:pPr>
    </w:p>
    <w:p w:rsidR="00000000" w:rsidRDefault="00495056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выбор подростками досуга влияет множество факторов, многие из которых, такие как </w:t>
      </w:r>
      <w:r>
        <w:rPr>
          <w:sz w:val="28"/>
        </w:rPr>
        <w:t>структурные возможности, финансовые ограничения и отношение социализирующих агентов (например, родителей, учителей и сверстников), подростки не могут контролировать. Тем не менее, чтобы получить пользу от досуга, подростки должны контролировать себя - имет</w:t>
      </w:r>
      <w:r>
        <w:rPr>
          <w:sz w:val="28"/>
        </w:rPr>
        <w:t>ь право выбирать и планировать свой досуг, уравновешивать различные виды досуга и воздерживаться от рискованных занятий на досуге.</w:t>
      </w:r>
    </w:p>
    <w:p w:rsidR="00000000" w:rsidRDefault="00495056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ab/>
        <w:t>Для этого требуются навыки организации и саморегулирования, а также способность получать удовольствие от досуга. Там, где та</w:t>
      </w:r>
      <w:r>
        <w:rPr>
          <w:sz w:val="28"/>
        </w:rPr>
        <w:t>ких навыков и способностей не хватает, это не вина самих подростков, а скорее признак того, что их социализирующие агенты не обладают такими же навыками и способностями или не создают поддерживающую и стимулирующую среду, оптимальную для психологического р</w:t>
      </w:r>
      <w:r>
        <w:rPr>
          <w:sz w:val="28"/>
        </w:rPr>
        <w:t>азвития.</w:t>
      </w:r>
    </w:p>
    <w:p w:rsidR="00000000" w:rsidRDefault="00495056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будущим исследователям следует разработать комплексные меры, способствующие развитию навыков досуга и получения оптимального опыта досуга у детей и подростков с целью их реализации, например, путем включения соответствующих компоне</w:t>
      </w:r>
      <w:r>
        <w:rPr>
          <w:sz w:val="28"/>
        </w:rPr>
        <w:t>нтов в программы вмешательства для семьи и сообщества.</w:t>
      </w:r>
    </w:p>
    <w:p w:rsidR="00000000" w:rsidRDefault="00495056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ab/>
        <w:t>Поставить опыт досуга в основу множества систем знаний - это одно новое и сложное направление исследований, которое необходимо применить к позитивной перспективе науки о досуге. Опять же, задача являе</w:t>
      </w:r>
      <w:r>
        <w:rPr>
          <w:sz w:val="28"/>
        </w:rPr>
        <w:t>тся междисциплинарной, объединяя несколько уровней анализа, которые создают новые переменные, подлежащие изучению: от проблем и патологии (дефицит), через нормативную, до потенциальной (улучшение).</w:t>
      </w:r>
    </w:p>
    <w:p w:rsidR="00000000" w:rsidRDefault="0049505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Досуг как сложная и многомерная концепция также может быт</w:t>
      </w:r>
      <w:r>
        <w:rPr>
          <w:sz w:val="28"/>
        </w:rPr>
        <w:t>ь центральной проблемой, объединяющей несколько точек зрения и подходов к подростковому возрасту, направленных на улучшение позитивного развития подростков и их реализации.</w:t>
      </w:r>
      <w:r>
        <w:rPr>
          <w:sz w:val="28"/>
        </w:rPr>
        <w:tab/>
      </w:r>
    </w:p>
    <w:p w:rsidR="00000000" w:rsidRDefault="00495056">
      <w:pPr>
        <w:pStyle w:val="3"/>
        <w:pageBreakBefore/>
        <w:spacing w:line="360" w:lineRule="auto"/>
        <w:jc w:val="center"/>
        <w:rPr>
          <w:sz w:val="28"/>
          <w:szCs w:val="28"/>
        </w:rPr>
      </w:pPr>
      <w:bookmarkStart w:id="34" w:name="__RefHeading__1167_472566629"/>
      <w:bookmarkStart w:id="35" w:name="__RefHeading___Toc75362684"/>
      <w:bookmarkEnd w:id="35"/>
      <w:r>
        <w:rPr>
          <w:sz w:val="28"/>
          <w:szCs w:val="28"/>
        </w:rPr>
        <w:lastRenderedPageBreak/>
        <w:t>Список литературы</w:t>
      </w:r>
      <w:bookmarkEnd w:id="34"/>
    </w:p>
    <w:p w:rsidR="00000000" w:rsidRDefault="00495056">
      <w:pPr>
        <w:pStyle w:val="3"/>
        <w:spacing w:line="360" w:lineRule="auto"/>
        <w:jc w:val="center"/>
        <w:rPr>
          <w:sz w:val="28"/>
          <w:szCs w:val="28"/>
        </w:rPr>
      </w:pPr>
    </w:p>
    <w:p w:rsidR="00000000" w:rsidRDefault="00495056">
      <w:pPr>
        <w:pStyle w:val="Standard"/>
      </w:pPr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36" w:name="_Ref75363354"/>
      <w:r>
        <w:rPr>
          <w:sz w:val="28"/>
          <w:szCs w:val="28"/>
        </w:rPr>
        <w:t>Абилов А. Ж., Пиляева А. А. Пространственное планирование рекр</w:t>
      </w:r>
      <w:r>
        <w:rPr>
          <w:sz w:val="28"/>
          <w:szCs w:val="28"/>
        </w:rPr>
        <w:t>еационных систем. Зарубежный опыт Малайзии, Турции, Египта, ОАЭ и Греции // Проблемы науки. – 2019. – №. 12 (48). – С. 88-104.</w:t>
      </w:r>
      <w:bookmarkEnd w:id="36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37" w:name="_Ref75363369"/>
      <w:r>
        <w:rPr>
          <w:sz w:val="28"/>
          <w:szCs w:val="28"/>
        </w:rPr>
        <w:t>Адамов А. К. Свободное время: быт, досуг, отдых // Человек. История. Культура. – 2017. – С. 50-58.</w:t>
      </w:r>
      <w:bookmarkEnd w:id="37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38" w:name="_Ref75363391"/>
      <w:r>
        <w:rPr>
          <w:sz w:val="28"/>
          <w:szCs w:val="28"/>
        </w:rPr>
        <w:t xml:space="preserve">Азитова Г. Ш., Краснова М. Н. </w:t>
      </w:r>
      <w:r>
        <w:rPr>
          <w:sz w:val="28"/>
          <w:szCs w:val="28"/>
        </w:rPr>
        <w:t>Особенности системы образования в Китае // Современные проблемы науки и образования. – 2017. – №. 5. – С. 291-291.</w:t>
      </w:r>
      <w:bookmarkEnd w:id="38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39" w:name="_Ref75363737"/>
      <w:r>
        <w:rPr>
          <w:sz w:val="28"/>
          <w:szCs w:val="28"/>
        </w:rPr>
        <w:t>Артюхова А. Е., Бобченко Т. Г. Эмоциональные состояния в подростковом возрасте // Инновационная наука. – 2017. – №. 5. С.43-49.</w:t>
      </w:r>
      <w:bookmarkEnd w:id="39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0" w:name="_Ref75363580"/>
      <w:r>
        <w:rPr>
          <w:sz w:val="28"/>
          <w:szCs w:val="28"/>
        </w:rPr>
        <w:t>Бояркина М. В</w:t>
      </w:r>
      <w:r>
        <w:rPr>
          <w:sz w:val="28"/>
          <w:szCs w:val="28"/>
        </w:rPr>
        <w:t>. Духовно-нравственное воспитание в контексте гендерной социализации личности // Ученые записки Забайкальского государственного университета. Серия: Педагогические науки. – 2018. – Т. 13. – №. 5.  – С. 75-91.</w:t>
      </w:r>
      <w:bookmarkEnd w:id="40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1" w:name="_Ref75363524"/>
      <w:r>
        <w:rPr>
          <w:sz w:val="28"/>
          <w:szCs w:val="28"/>
        </w:rPr>
        <w:t>Дунаевская А. С. Сущность, виды и особенности д</w:t>
      </w:r>
      <w:r>
        <w:rPr>
          <w:sz w:val="28"/>
          <w:szCs w:val="28"/>
        </w:rPr>
        <w:t>осуговой деятельности детей и подростков // Роль инноваций в трансформации современной. – 2017. – С. 161-171.</w:t>
      </w:r>
      <w:bookmarkEnd w:id="41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2" w:name="_Ref75363509"/>
      <w:r>
        <w:rPr>
          <w:sz w:val="28"/>
          <w:szCs w:val="28"/>
        </w:rPr>
        <w:t>Емельяненко В. Д., Чивикова А. Н., Чигирева Л. В. Многозадачность как фактор, влияющий на процесс обучения // Новая наука: стратегии и векторы раз</w:t>
      </w:r>
      <w:r>
        <w:rPr>
          <w:sz w:val="28"/>
          <w:szCs w:val="28"/>
        </w:rPr>
        <w:t>вития. – 2017. – №. 2. – С. 164-167.</w:t>
      </w:r>
      <w:bookmarkEnd w:id="42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3" w:name="_Ref75363544"/>
      <w:r>
        <w:rPr>
          <w:sz w:val="28"/>
          <w:szCs w:val="28"/>
        </w:rPr>
        <w:t>Задворная Е. С. Некоторые аспекты культурной политики стран Северо-Восточной Азии и вызовы–2020 // Культура и цивилизация. – 2020. – Т. 10. – №. 2-1. – С. 115-128.</w:t>
      </w:r>
      <w:bookmarkEnd w:id="43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4" w:name="_Ref75363234"/>
      <w:r>
        <w:rPr>
          <w:sz w:val="28"/>
          <w:szCs w:val="28"/>
        </w:rPr>
        <w:t>Зуева А. П., Тихомирова А. Н. Мотивация и стимулировани</w:t>
      </w:r>
      <w:r>
        <w:rPr>
          <w:sz w:val="28"/>
          <w:szCs w:val="28"/>
        </w:rPr>
        <w:t>е сотрудников с целью повышения эффективности работы // Молодежный научный вестник. – 2017. – №. 4. – С. 271-274.</w:t>
      </w:r>
      <w:bookmarkEnd w:id="44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5" w:name="_Ref75363562"/>
      <w:r>
        <w:rPr>
          <w:sz w:val="28"/>
          <w:szCs w:val="28"/>
        </w:rPr>
        <w:lastRenderedPageBreak/>
        <w:t>Караханова Т. М., Бессокирная Г. П., Большакова О. А. Человеческий потенциал и свободное время в контексте российской повседневности // Россия</w:t>
      </w:r>
      <w:r>
        <w:rPr>
          <w:sz w:val="28"/>
          <w:szCs w:val="28"/>
        </w:rPr>
        <w:t xml:space="preserve"> реформирующаяся. – 2018. – №. 16. – С. 79-90.</w:t>
      </w:r>
      <w:bookmarkEnd w:id="45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6" w:name="_Ref75363697"/>
      <w:r>
        <w:rPr>
          <w:sz w:val="28"/>
          <w:szCs w:val="28"/>
        </w:rPr>
        <w:t>Кузнецова Д. А., Братцева О. А. Особенности развития мышления в подростковом возрасте // Молодой ученый. – 2018. – №. 22. – С. 285-288.</w:t>
      </w:r>
      <w:bookmarkEnd w:id="46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7" w:name="_Ref75363279"/>
      <w:r>
        <w:rPr>
          <w:sz w:val="28"/>
          <w:szCs w:val="28"/>
        </w:rPr>
        <w:t>Лыскин Д. Г. Типология и факторы проведения свободного времени молодёжи /</w:t>
      </w:r>
      <w:r>
        <w:rPr>
          <w:sz w:val="28"/>
          <w:szCs w:val="28"/>
        </w:rPr>
        <w:t>/ Актуальные исследования в сфере гуманитарного знания. – 2020. – С. 70-74.</w:t>
      </w:r>
      <w:bookmarkEnd w:id="47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8" w:name="_Ref75363717"/>
      <w:r>
        <w:rPr>
          <w:sz w:val="28"/>
          <w:szCs w:val="28"/>
        </w:rPr>
        <w:t>Мартишина Д. Д. Ценностные ориентации и моральное развитие в подростковом возрасте // Психологические исследования. – 2017. – Т. 10. – №. 51. – С. 7-7.</w:t>
      </w:r>
      <w:bookmarkEnd w:id="48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49" w:name="_Ref75362795"/>
      <w:r>
        <w:rPr>
          <w:sz w:val="28"/>
          <w:szCs w:val="28"/>
        </w:rPr>
        <w:t>Матвеева Е. В. Досуг: к проб</w:t>
      </w:r>
      <w:r>
        <w:rPr>
          <w:sz w:val="28"/>
          <w:szCs w:val="28"/>
        </w:rPr>
        <w:t>леме поиска методологии // Общественные науки. – 2018. – №. 3-4. – С. 203-208.\ Цветкова И. В. Типология студенческой молодежи по видам досуга // Карельский научный журнал. – 2017. – Т. 6. – №. 3 (20). – С. 45-48.</w:t>
      </w:r>
      <w:bookmarkEnd w:id="49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0" w:name="_Ref75363432"/>
      <w:r>
        <w:rPr>
          <w:sz w:val="28"/>
          <w:szCs w:val="28"/>
        </w:rPr>
        <w:t>Межова И. А. Чтение на досуге, или как мож</w:t>
      </w:r>
      <w:r>
        <w:rPr>
          <w:sz w:val="28"/>
          <w:szCs w:val="28"/>
        </w:rPr>
        <w:t>но интерпретировать выводы некоторых теорий к современным условиям // Управление человеческими ресурсами-основа развития инновационной экономики. – 2019. – С. 116-120.</w:t>
      </w:r>
      <w:bookmarkEnd w:id="50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1" w:name="_Ref75363145"/>
      <w:r>
        <w:rPr>
          <w:sz w:val="28"/>
          <w:szCs w:val="28"/>
        </w:rPr>
        <w:t>Охолина И. Е., Курьянович А. В. Концепт «досуг» в русской лингвокультуре: структурно-сод</w:t>
      </w:r>
      <w:r>
        <w:rPr>
          <w:sz w:val="28"/>
          <w:szCs w:val="28"/>
        </w:rPr>
        <w:t>ержательные характеристики и лексические средства выражения // Вестник Томского государственного педагогического университета. – 2019. – №. 4 (201). – С. 101-109.</w:t>
      </w:r>
      <w:bookmarkEnd w:id="51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2" w:name="_Ref75363257"/>
      <w:r>
        <w:rPr>
          <w:sz w:val="28"/>
          <w:szCs w:val="28"/>
        </w:rPr>
        <w:t>Романова Е. В., Готовчикова Л. В. Мотивация молодежи к занятиям физической культурой (на прим</w:t>
      </w:r>
      <w:r>
        <w:rPr>
          <w:sz w:val="28"/>
          <w:szCs w:val="28"/>
        </w:rPr>
        <w:t>ере студентов Алтайского края) // Здоровье человека, теория и методика физической культуры и спорта. – 2017. – №. 1 (4). – С. 52-59.</w:t>
      </w:r>
      <w:bookmarkEnd w:id="52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3" w:name="_Ref75363414"/>
      <w:r>
        <w:rPr>
          <w:sz w:val="28"/>
          <w:szCs w:val="28"/>
        </w:rPr>
        <w:t xml:space="preserve">Селиванова З. К. К вопросу о проведении свободного времени молодежью старшего подросткового возраста // Вестник </w:t>
      </w:r>
      <w:r>
        <w:rPr>
          <w:sz w:val="28"/>
          <w:szCs w:val="28"/>
        </w:rPr>
        <w:lastRenderedPageBreak/>
        <w:t>Нижегородск</w:t>
      </w:r>
      <w:r>
        <w:rPr>
          <w:sz w:val="28"/>
          <w:szCs w:val="28"/>
        </w:rPr>
        <w:t>ого университета им. НИ Лобачевского. Серия: Социальные науки. – 2020. – №. 2. – С. 82-91.</w:t>
      </w:r>
      <w:bookmarkEnd w:id="53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4" w:name="_Ref75363308"/>
      <w:r>
        <w:rPr>
          <w:sz w:val="28"/>
          <w:szCs w:val="28"/>
        </w:rPr>
        <w:t xml:space="preserve">Усков С. В., Глухов С. Т. Философия дзен-буддизма как нравственно-психологическая основа педагогического процесса дальневосточных единоборств // Актуальные проблемы </w:t>
      </w:r>
      <w:r>
        <w:rPr>
          <w:sz w:val="28"/>
          <w:szCs w:val="28"/>
        </w:rPr>
        <w:t>развития физической культуры слушателей образовательных организаций МВД России. – 2018. – С. 165-169.</w:t>
      </w:r>
      <w:bookmarkEnd w:id="54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Хагур Ф. Р. Мотивация трудовой деятельности: виды и классификация // Наука XXI века: проблемы, перспективы и актуальные вопросы развития общества. – 2017.</w:t>
      </w:r>
      <w:r>
        <w:rPr>
          <w:sz w:val="28"/>
          <w:szCs w:val="28"/>
        </w:rPr>
        <w:t xml:space="preserve"> – С. 212-217.</w:t>
      </w:r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5" w:name="_Ref75362825"/>
      <w:r>
        <w:rPr>
          <w:sz w:val="28"/>
          <w:szCs w:val="28"/>
        </w:rPr>
        <w:t>Шарковская Н. В. Педагогика досуга в контексте современного гуманитарного знания // Культура и образование: научно-информационный журнал вузов культуры и искусств. – 2018. – №. 4 (31). – С. 56-62.</w:t>
      </w:r>
      <w:bookmarkEnd w:id="55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6" w:name="_Ref75363088"/>
      <w:r>
        <w:rPr>
          <w:sz w:val="28"/>
          <w:szCs w:val="28"/>
        </w:rPr>
        <w:t xml:space="preserve">Широкова А. В., Некрасов С. Н. Выбор идеала </w:t>
      </w:r>
      <w:r>
        <w:rPr>
          <w:sz w:val="28"/>
          <w:szCs w:val="28"/>
        </w:rPr>
        <w:t>в личностном и общественном развитии // современные проблемы управления и регулирования. – 2018. – С. 6-16.</w:t>
      </w:r>
      <w:bookmarkEnd w:id="56"/>
    </w:p>
    <w:p w:rsidR="00000000" w:rsidRDefault="00495056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57" w:name="_Ref75363171"/>
      <w:r>
        <w:rPr>
          <w:sz w:val="28"/>
          <w:szCs w:val="28"/>
        </w:rPr>
        <w:t>Шлыкова Ю. В. Мотивация учебной деятельности // Научно-методологические и социальные аспекты психологии и педагогики. – 2017. – С. 203-205.</w:t>
      </w:r>
      <w:bookmarkEnd w:id="57"/>
    </w:p>
    <w:p w:rsidR="00495056" w:rsidRDefault="00495056">
      <w:pPr>
        <w:pStyle w:val="af"/>
        <w:numPr>
          <w:ilvl w:val="0"/>
          <w:numId w:val="3"/>
        </w:numPr>
        <w:spacing w:line="360" w:lineRule="auto"/>
        <w:jc w:val="both"/>
      </w:pPr>
      <w:bookmarkStart w:id="58" w:name="_Ref75363126"/>
      <w:r>
        <w:rPr>
          <w:sz w:val="28"/>
          <w:szCs w:val="28"/>
        </w:rPr>
        <w:t xml:space="preserve">Яхно О. </w:t>
      </w:r>
      <w:r>
        <w:rPr>
          <w:sz w:val="28"/>
          <w:szCs w:val="28"/>
        </w:rPr>
        <w:t>Н. Досуг в провинциальном городе начала XX века: новые формы организации //История: факты и символы. – 2019. – №. 1 (18). – C. 15-23.</w:t>
      </w:r>
      <w:bookmarkEnd w:id="58"/>
    </w:p>
    <w:sectPr w:rsidR="00495056">
      <w:footerReference w:type="default" r:id="rId8"/>
      <w:headerReference w:type="first" r:id="rId9"/>
      <w:footerReference w:type="first" r:id="rId10"/>
      <w:pgSz w:w="11906" w:h="16838"/>
      <w:pgMar w:top="1134" w:right="850" w:bottom="776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56" w:rsidRDefault="00495056">
      <w:pPr>
        <w:spacing w:after="0" w:line="240" w:lineRule="auto"/>
      </w:pPr>
      <w:r>
        <w:separator/>
      </w:r>
    </w:p>
  </w:endnote>
  <w:endnote w:type="continuationSeparator" w:id="0">
    <w:p w:rsidR="00495056" w:rsidRDefault="004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505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302A77">
      <w:rPr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50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56" w:rsidRDefault="00495056">
      <w:pPr>
        <w:spacing w:after="0" w:line="240" w:lineRule="auto"/>
      </w:pPr>
      <w:r>
        <w:separator/>
      </w:r>
    </w:p>
  </w:footnote>
  <w:footnote w:type="continuationSeparator" w:id="0">
    <w:p w:rsidR="00495056" w:rsidRDefault="0049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505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88" w:hanging="18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77"/>
    <w:rsid w:val="00302A77"/>
    <w:rsid w:val="004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  <w:textAlignment w:val="baseline"/>
    </w:pPr>
    <w:rPr>
      <w:rFonts w:eastAsia="SimSun" w:cs="Calibri"/>
      <w:kern w:val="1"/>
      <w:sz w:val="28"/>
      <w:szCs w:val="28"/>
      <w:lang w:eastAsia="ar-SA"/>
    </w:rPr>
  </w:style>
  <w:style w:type="paragraph" w:styleId="1">
    <w:name w:val="heading 1"/>
    <w:basedOn w:val="Standard"/>
    <w:next w:val="Textbody"/>
    <w:qFormat/>
    <w:pPr>
      <w:numPr>
        <w:numId w:val="1"/>
      </w:numPr>
      <w:spacing w:line="404" w:lineRule="atLeast"/>
      <w:ind w:left="0" w:firstLine="360"/>
      <w:jc w:val="center"/>
      <w:outlineLvl w:val="0"/>
    </w:pPr>
    <w:rPr>
      <w:b/>
      <w:bCs/>
      <w:iCs/>
      <w:caps/>
      <w:color w:val="000000"/>
      <w:sz w:val="28"/>
      <w:szCs w:val="28"/>
    </w:rPr>
  </w:style>
  <w:style w:type="paragraph" w:styleId="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StrongEmphasis">
    <w:name w:val="Strong Emphasis"/>
    <w:rPr>
      <w:rFonts w:ascii="Times New Roman" w:hAnsi="Times New Roman" w:cs="Times New Roman"/>
      <w:b/>
      <w:bCs/>
      <w:color w:val="00000A"/>
      <w:sz w:val="28"/>
    </w:rPr>
  </w:style>
  <w:style w:type="character" w:customStyle="1" w:styleId="11">
    <w:name w:val="Заголовок 1 Знак"/>
    <w:rPr>
      <w:rFonts w:eastAsia="Times New Roman"/>
      <w:b/>
      <w:bCs/>
      <w:iCs/>
      <w:caps/>
      <w:color w:val="000000"/>
      <w:kern w:val="1"/>
    </w:rPr>
  </w:style>
  <w:style w:type="character" w:customStyle="1" w:styleId="20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3">
    <w:name w:val="Текст выноски Знак"/>
    <w:rPr>
      <w:rFonts w:ascii="Tahoma" w:eastAsia="MS Mincho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rPr>
      <w:rFonts w:eastAsia="MS Mincho"/>
      <w:szCs w:val="24"/>
    </w:rPr>
  </w:style>
  <w:style w:type="character" w:customStyle="1" w:styleId="a5">
    <w:name w:val="Нижний колонтитул Знак"/>
    <w:rPr>
      <w:rFonts w:eastAsia="MS Mincho"/>
      <w:szCs w:val="24"/>
    </w:rPr>
  </w:style>
  <w:style w:type="character" w:customStyle="1" w:styleId="a6">
    <w:name w:val="Текст сноски Знак"/>
    <w:rPr>
      <w:rFonts w:eastAsia="MS Mincho"/>
      <w:sz w:val="24"/>
      <w:szCs w:val="24"/>
    </w:rPr>
  </w:style>
  <w:style w:type="character" w:customStyle="1" w:styleId="a7">
    <w:name w:val="Символ сноски"/>
    <w:rPr>
      <w:vertAlign w:val="superscript"/>
    </w:rPr>
  </w:style>
  <w:style w:type="character" w:styleId="a8">
    <w:name w:val="Emphasis"/>
    <w:qFormat/>
    <w:rPr>
      <w:i/>
      <w:iCs/>
    </w:rPr>
  </w:style>
  <w:style w:type="character" w:customStyle="1" w:styleId="a9">
    <w:name w:val="Неразрешенное упоминание"/>
    <w:rPr>
      <w:color w:val="605E5C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aa">
    <w:name w:val="Hyperlink"/>
    <w:rPr>
      <w:color w:val="0563C1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Textbody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e">
    <w:name w:val="No Spacing"/>
    <w:qFormat/>
    <w:pPr>
      <w:suppressAutoHyphens/>
      <w:jc w:val="center"/>
      <w:textAlignment w:val="baseline"/>
    </w:pPr>
    <w:rPr>
      <w:rFonts w:eastAsia="MS Mincho" w:cs="Calibri"/>
      <w:kern w:val="1"/>
      <w:sz w:val="28"/>
      <w:szCs w:val="24"/>
      <w:lang w:eastAsia="ar-SA"/>
    </w:rPr>
  </w:style>
  <w:style w:type="paragraph" w:styleId="af">
    <w:name w:val="List Paragraph"/>
    <w:basedOn w:val="Standard"/>
    <w:qFormat/>
    <w:pPr>
      <w:ind w:left="720"/>
    </w:pPr>
  </w:style>
  <w:style w:type="paragraph" w:customStyle="1" w:styleId="ContentsHeading">
    <w:name w:val="Contents Heading"/>
    <w:basedOn w:val="1"/>
    <w:pPr>
      <w:keepNext/>
      <w:keepLines/>
      <w:numPr>
        <w:numId w:val="0"/>
      </w:numPr>
      <w:suppressLineNumbers/>
      <w:suppressAutoHyphens w:val="0"/>
      <w:spacing w:before="480" w:line="276" w:lineRule="auto"/>
      <w:ind w:firstLine="360"/>
      <w:jc w:val="left"/>
    </w:pPr>
    <w:rPr>
      <w:rFonts w:ascii="Cambria" w:hAnsi="Cambria" w:cs="Cambria"/>
      <w:color w:val="365F91"/>
      <w:sz w:val="32"/>
      <w:szCs w:val="32"/>
    </w:rPr>
  </w:style>
  <w:style w:type="paragraph" w:customStyle="1" w:styleId="15">
    <w:name w:val="Стиль1"/>
    <w:basedOn w:val="1"/>
    <w:pPr>
      <w:numPr>
        <w:numId w:val="0"/>
      </w:numPr>
      <w:ind w:firstLine="360"/>
      <w:jc w:val="right"/>
    </w:pPr>
  </w:style>
  <w:style w:type="paragraph" w:customStyle="1" w:styleId="21">
    <w:name w:val="Стиль2"/>
    <w:basedOn w:val="15"/>
    <w:rPr>
      <w:smallCaps/>
    </w:rPr>
  </w:style>
  <w:style w:type="paragraph" w:customStyle="1" w:styleId="3">
    <w:name w:val="Стиль3"/>
    <w:basedOn w:val="Standard"/>
    <w:rPr>
      <w:b/>
    </w:rPr>
  </w:style>
  <w:style w:type="paragraph" w:styleId="af0">
    <w:name w:val="Balloon Text"/>
    <w:basedOn w:val="Standard"/>
    <w:rPr>
      <w:rFonts w:ascii="Tahoma" w:hAnsi="Tahoma"/>
      <w:sz w:val="16"/>
      <w:szCs w:val="16"/>
    </w:rPr>
  </w:style>
  <w:style w:type="paragraph" w:customStyle="1" w:styleId="Contents1">
    <w:name w:val="Contents 1"/>
    <w:basedOn w:val="Standard"/>
    <w:pPr>
      <w:spacing w:after="100"/>
      <w:jc w:val="center"/>
    </w:pPr>
  </w:style>
  <w:style w:type="paragraph" w:styleId="af1">
    <w:name w:val="header"/>
    <w:basedOn w:val="Standard"/>
    <w:pPr>
      <w:suppressLineNumbers/>
    </w:pPr>
  </w:style>
  <w:style w:type="paragraph" w:styleId="af2">
    <w:name w:val="footer"/>
    <w:basedOn w:val="Standard"/>
    <w:pPr>
      <w:suppressLineNumbers/>
    </w:pPr>
  </w:style>
  <w:style w:type="paragraph" w:styleId="af3">
    <w:name w:val="footnote text"/>
    <w:basedOn w:val="Standard"/>
  </w:style>
  <w:style w:type="paragraph" w:customStyle="1" w:styleId="af4">
    <w:name w:val="Обычный (Интернет)"/>
    <w:basedOn w:val="Standard"/>
    <w:pPr>
      <w:spacing w:before="28"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16">
    <w:name w:val="toc 1"/>
    <w:basedOn w:val="a"/>
    <w:next w:val="a"/>
    <w:pPr>
      <w:spacing w:after="100"/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22">
    <w:name w:val="toc 2"/>
    <w:basedOn w:val="13"/>
    <w:pPr>
      <w:tabs>
        <w:tab w:val="right" w:leader="dot" w:pos="9355"/>
      </w:tabs>
      <w:ind w:left="283"/>
    </w:pPr>
  </w:style>
  <w:style w:type="paragraph" w:styleId="30">
    <w:name w:val="toc 3"/>
    <w:basedOn w:val="13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">
    <w:name w:val="toc 8"/>
    <w:basedOn w:val="13"/>
    <w:pPr>
      <w:tabs>
        <w:tab w:val="right" w:leader="dot" w:pos="7657"/>
      </w:tabs>
      <w:ind w:left="1981"/>
    </w:pPr>
  </w:style>
  <w:style w:type="paragraph" w:styleId="9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  <w:textAlignment w:val="baseline"/>
    </w:pPr>
    <w:rPr>
      <w:rFonts w:eastAsia="SimSun" w:cs="Calibri"/>
      <w:kern w:val="1"/>
      <w:sz w:val="28"/>
      <w:szCs w:val="28"/>
      <w:lang w:eastAsia="ar-SA"/>
    </w:rPr>
  </w:style>
  <w:style w:type="paragraph" w:styleId="1">
    <w:name w:val="heading 1"/>
    <w:basedOn w:val="Standard"/>
    <w:next w:val="Textbody"/>
    <w:qFormat/>
    <w:pPr>
      <w:numPr>
        <w:numId w:val="1"/>
      </w:numPr>
      <w:spacing w:line="404" w:lineRule="atLeast"/>
      <w:ind w:left="0" w:firstLine="360"/>
      <w:jc w:val="center"/>
      <w:outlineLvl w:val="0"/>
    </w:pPr>
    <w:rPr>
      <w:b/>
      <w:bCs/>
      <w:iCs/>
      <w:caps/>
      <w:color w:val="000000"/>
      <w:sz w:val="28"/>
      <w:szCs w:val="28"/>
    </w:rPr>
  </w:style>
  <w:style w:type="paragraph" w:styleId="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StrongEmphasis">
    <w:name w:val="Strong Emphasis"/>
    <w:rPr>
      <w:rFonts w:ascii="Times New Roman" w:hAnsi="Times New Roman" w:cs="Times New Roman"/>
      <w:b/>
      <w:bCs/>
      <w:color w:val="00000A"/>
      <w:sz w:val="28"/>
    </w:rPr>
  </w:style>
  <w:style w:type="character" w:customStyle="1" w:styleId="11">
    <w:name w:val="Заголовок 1 Знак"/>
    <w:rPr>
      <w:rFonts w:eastAsia="Times New Roman"/>
      <w:b/>
      <w:bCs/>
      <w:iCs/>
      <w:caps/>
      <w:color w:val="000000"/>
      <w:kern w:val="1"/>
    </w:rPr>
  </w:style>
  <w:style w:type="character" w:customStyle="1" w:styleId="20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3">
    <w:name w:val="Текст выноски Знак"/>
    <w:rPr>
      <w:rFonts w:ascii="Tahoma" w:eastAsia="MS Mincho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rPr>
      <w:rFonts w:eastAsia="MS Mincho"/>
      <w:szCs w:val="24"/>
    </w:rPr>
  </w:style>
  <w:style w:type="character" w:customStyle="1" w:styleId="a5">
    <w:name w:val="Нижний колонтитул Знак"/>
    <w:rPr>
      <w:rFonts w:eastAsia="MS Mincho"/>
      <w:szCs w:val="24"/>
    </w:rPr>
  </w:style>
  <w:style w:type="character" w:customStyle="1" w:styleId="a6">
    <w:name w:val="Текст сноски Знак"/>
    <w:rPr>
      <w:rFonts w:eastAsia="MS Mincho"/>
      <w:sz w:val="24"/>
      <w:szCs w:val="24"/>
    </w:rPr>
  </w:style>
  <w:style w:type="character" w:customStyle="1" w:styleId="a7">
    <w:name w:val="Символ сноски"/>
    <w:rPr>
      <w:vertAlign w:val="superscript"/>
    </w:rPr>
  </w:style>
  <w:style w:type="character" w:styleId="a8">
    <w:name w:val="Emphasis"/>
    <w:qFormat/>
    <w:rPr>
      <w:i/>
      <w:iCs/>
    </w:rPr>
  </w:style>
  <w:style w:type="character" w:customStyle="1" w:styleId="a9">
    <w:name w:val="Неразрешенное упоминание"/>
    <w:rPr>
      <w:color w:val="605E5C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aa">
    <w:name w:val="Hyperlink"/>
    <w:rPr>
      <w:color w:val="0563C1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Textbody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e">
    <w:name w:val="No Spacing"/>
    <w:qFormat/>
    <w:pPr>
      <w:suppressAutoHyphens/>
      <w:jc w:val="center"/>
      <w:textAlignment w:val="baseline"/>
    </w:pPr>
    <w:rPr>
      <w:rFonts w:eastAsia="MS Mincho" w:cs="Calibri"/>
      <w:kern w:val="1"/>
      <w:sz w:val="28"/>
      <w:szCs w:val="24"/>
      <w:lang w:eastAsia="ar-SA"/>
    </w:rPr>
  </w:style>
  <w:style w:type="paragraph" w:styleId="af">
    <w:name w:val="List Paragraph"/>
    <w:basedOn w:val="Standard"/>
    <w:qFormat/>
    <w:pPr>
      <w:ind w:left="720"/>
    </w:pPr>
  </w:style>
  <w:style w:type="paragraph" w:customStyle="1" w:styleId="ContentsHeading">
    <w:name w:val="Contents Heading"/>
    <w:basedOn w:val="1"/>
    <w:pPr>
      <w:keepNext/>
      <w:keepLines/>
      <w:numPr>
        <w:numId w:val="0"/>
      </w:numPr>
      <w:suppressLineNumbers/>
      <w:suppressAutoHyphens w:val="0"/>
      <w:spacing w:before="480" w:line="276" w:lineRule="auto"/>
      <w:ind w:firstLine="360"/>
      <w:jc w:val="left"/>
    </w:pPr>
    <w:rPr>
      <w:rFonts w:ascii="Cambria" w:hAnsi="Cambria" w:cs="Cambria"/>
      <w:color w:val="365F91"/>
      <w:sz w:val="32"/>
      <w:szCs w:val="32"/>
    </w:rPr>
  </w:style>
  <w:style w:type="paragraph" w:customStyle="1" w:styleId="15">
    <w:name w:val="Стиль1"/>
    <w:basedOn w:val="1"/>
    <w:pPr>
      <w:numPr>
        <w:numId w:val="0"/>
      </w:numPr>
      <w:ind w:firstLine="360"/>
      <w:jc w:val="right"/>
    </w:pPr>
  </w:style>
  <w:style w:type="paragraph" w:customStyle="1" w:styleId="21">
    <w:name w:val="Стиль2"/>
    <w:basedOn w:val="15"/>
    <w:rPr>
      <w:smallCaps/>
    </w:rPr>
  </w:style>
  <w:style w:type="paragraph" w:customStyle="1" w:styleId="3">
    <w:name w:val="Стиль3"/>
    <w:basedOn w:val="Standard"/>
    <w:rPr>
      <w:b/>
    </w:rPr>
  </w:style>
  <w:style w:type="paragraph" w:styleId="af0">
    <w:name w:val="Balloon Text"/>
    <w:basedOn w:val="Standard"/>
    <w:rPr>
      <w:rFonts w:ascii="Tahoma" w:hAnsi="Tahoma"/>
      <w:sz w:val="16"/>
      <w:szCs w:val="16"/>
    </w:rPr>
  </w:style>
  <w:style w:type="paragraph" w:customStyle="1" w:styleId="Contents1">
    <w:name w:val="Contents 1"/>
    <w:basedOn w:val="Standard"/>
    <w:pPr>
      <w:spacing w:after="100"/>
      <w:jc w:val="center"/>
    </w:pPr>
  </w:style>
  <w:style w:type="paragraph" w:styleId="af1">
    <w:name w:val="header"/>
    <w:basedOn w:val="Standard"/>
    <w:pPr>
      <w:suppressLineNumbers/>
    </w:pPr>
  </w:style>
  <w:style w:type="paragraph" w:styleId="af2">
    <w:name w:val="footer"/>
    <w:basedOn w:val="Standard"/>
    <w:pPr>
      <w:suppressLineNumbers/>
    </w:pPr>
  </w:style>
  <w:style w:type="paragraph" w:styleId="af3">
    <w:name w:val="footnote text"/>
    <w:basedOn w:val="Standard"/>
  </w:style>
  <w:style w:type="paragraph" w:customStyle="1" w:styleId="af4">
    <w:name w:val="Обычный (Интернет)"/>
    <w:basedOn w:val="Standard"/>
    <w:pPr>
      <w:spacing w:before="28"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16">
    <w:name w:val="toc 1"/>
    <w:basedOn w:val="a"/>
    <w:next w:val="a"/>
    <w:pPr>
      <w:spacing w:after="100"/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22">
    <w:name w:val="toc 2"/>
    <w:basedOn w:val="13"/>
    <w:pPr>
      <w:tabs>
        <w:tab w:val="right" w:leader="dot" w:pos="9355"/>
      </w:tabs>
      <w:ind w:left="283"/>
    </w:pPr>
  </w:style>
  <w:style w:type="paragraph" w:styleId="30">
    <w:name w:val="toc 3"/>
    <w:basedOn w:val="13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">
    <w:name w:val="toc 8"/>
    <w:basedOn w:val="13"/>
    <w:pPr>
      <w:tabs>
        <w:tab w:val="right" w:leader="dot" w:pos="7657"/>
      </w:tabs>
      <w:ind w:left="1981"/>
    </w:pPr>
  </w:style>
  <w:style w:type="paragraph" w:styleId="9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Анита</dc:creator>
  <cp:lastModifiedBy>Dmitry V Stolpovskih</cp:lastModifiedBy>
  <cp:revision>2</cp:revision>
  <cp:lastPrinted>1601-01-01T00:00:00Z</cp:lastPrinted>
  <dcterms:created xsi:type="dcterms:W3CDTF">2021-07-27T04:11:00Z</dcterms:created>
  <dcterms:modified xsi:type="dcterms:W3CDTF">2021-07-27T04:11:00Z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